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69E34" w14:textId="77777777" w:rsidR="00336D3D" w:rsidRDefault="00DD5D7F">
      <w:pPr>
        <w:rPr>
          <w:rFonts w:ascii="Times New Roman" w:hAnsi="Times New Roman" w:cs="Times New Roman"/>
          <w:b/>
          <w:sz w:val="28"/>
          <w:szCs w:val="28"/>
        </w:rPr>
      </w:pPr>
      <w:bookmarkStart w:id="0" w:name="_GoBack"/>
      <w:bookmarkEnd w:id="0"/>
      <w:r>
        <w:rPr>
          <w:rFonts w:ascii="Times New Roman" w:hAnsi="Times New Roman" w:cs="Times New Roman"/>
          <w:b/>
          <w:sz w:val="28"/>
          <w:szCs w:val="28"/>
        </w:rPr>
        <w:t>附件</w:t>
      </w:r>
      <w:r>
        <w:rPr>
          <w:rFonts w:ascii="Times New Roman" w:hAnsi="Times New Roman" w:cs="Times New Roman" w:hint="eastAsia"/>
          <w:b/>
          <w:sz w:val="28"/>
          <w:szCs w:val="28"/>
        </w:rPr>
        <w:t>3</w:t>
      </w:r>
    </w:p>
    <w:p w14:paraId="77E3A745" w14:textId="77777777" w:rsidR="00336D3D" w:rsidRDefault="00336D3D">
      <w:pPr>
        <w:spacing w:after="156" w:line="560" w:lineRule="exact"/>
        <w:jc w:val="center"/>
        <w:textAlignment w:val="baseline"/>
        <w:rPr>
          <w:rStyle w:val="NormalCharacter"/>
          <w:rFonts w:ascii="方正小标宋简体" w:eastAsia="方正小标宋简体" w:hAnsi="宋体"/>
          <w:b/>
          <w:sz w:val="44"/>
          <w:szCs w:val="44"/>
        </w:rPr>
      </w:pPr>
    </w:p>
    <w:p w14:paraId="252D7CAD" w14:textId="77777777" w:rsidR="00336D3D" w:rsidRDefault="00336D3D">
      <w:pPr>
        <w:spacing w:after="156" w:line="560" w:lineRule="exact"/>
        <w:jc w:val="center"/>
        <w:textAlignment w:val="baseline"/>
        <w:rPr>
          <w:rStyle w:val="NormalCharacter"/>
          <w:rFonts w:ascii="方正小标宋简体" w:eastAsia="方正小标宋简体" w:hAnsi="宋体" w:cs="Times New Roman"/>
          <w:bCs/>
          <w:sz w:val="44"/>
          <w:szCs w:val="44"/>
        </w:rPr>
      </w:pPr>
    </w:p>
    <w:p w14:paraId="3996F485" w14:textId="77777777" w:rsidR="00336D3D" w:rsidRDefault="00336D3D">
      <w:pPr>
        <w:spacing w:after="156" w:line="560" w:lineRule="exact"/>
        <w:jc w:val="center"/>
        <w:textAlignment w:val="baseline"/>
        <w:rPr>
          <w:rStyle w:val="NormalCharacter"/>
          <w:rFonts w:ascii="方正小标宋简体" w:eastAsia="方正小标宋简体" w:hAnsi="宋体" w:cs="Times New Roman"/>
          <w:bCs/>
          <w:sz w:val="44"/>
          <w:szCs w:val="44"/>
        </w:rPr>
      </w:pPr>
    </w:p>
    <w:p w14:paraId="48BB89BB" w14:textId="04957782" w:rsidR="00336D3D" w:rsidRDefault="00557288">
      <w:pPr>
        <w:spacing w:after="156" w:line="560" w:lineRule="exact"/>
        <w:jc w:val="center"/>
        <w:textAlignment w:val="baseline"/>
        <w:rPr>
          <w:rStyle w:val="NormalCharacter"/>
          <w:rFonts w:ascii="方正小标宋简体" w:eastAsia="方正小标宋简体" w:hAnsi="宋体" w:cs="Times New Roman"/>
          <w:bCs/>
          <w:sz w:val="44"/>
          <w:szCs w:val="44"/>
        </w:rPr>
      </w:pPr>
      <w:r w:rsidRPr="00557288">
        <w:rPr>
          <w:rStyle w:val="NormalCharacter"/>
          <w:rFonts w:ascii="方正小标宋简体" w:eastAsia="方正小标宋简体" w:hAnsi="宋体" w:cs="Times New Roman" w:hint="eastAsia"/>
          <w:bCs/>
          <w:sz w:val="44"/>
          <w:szCs w:val="44"/>
        </w:rPr>
        <w:t>学位授权点质量建设年度报告</w:t>
      </w:r>
    </w:p>
    <w:p w14:paraId="7D5AEAF8" w14:textId="3705B692" w:rsidR="00DD5D7F" w:rsidRDefault="00DD5D7F">
      <w:pPr>
        <w:spacing w:after="156" w:line="560" w:lineRule="exact"/>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hint="eastAsia"/>
          <w:bCs/>
          <w:sz w:val="44"/>
          <w:szCs w:val="44"/>
        </w:rPr>
        <w:t>（2023年）</w:t>
      </w:r>
    </w:p>
    <w:p w14:paraId="67EAF759" w14:textId="77777777" w:rsidR="00336D3D" w:rsidRDefault="00336D3D">
      <w:pPr>
        <w:spacing w:after="156" w:line="560" w:lineRule="exact"/>
        <w:jc w:val="center"/>
        <w:textAlignment w:val="baseline"/>
        <w:rPr>
          <w:rStyle w:val="NormalCharacter"/>
          <w:rFonts w:ascii="方正小标宋简体" w:eastAsia="方正小标宋简体" w:hAnsi="宋体" w:cs="Times New Roman"/>
          <w:bCs/>
          <w:sz w:val="44"/>
          <w:szCs w:val="44"/>
        </w:rPr>
      </w:pPr>
    </w:p>
    <w:p w14:paraId="44C8223A" w14:textId="77777777" w:rsidR="00336D3D" w:rsidRDefault="00336D3D">
      <w:pPr>
        <w:snapToGrid w:val="0"/>
        <w:jc w:val="center"/>
        <w:textAlignment w:val="baseline"/>
        <w:rPr>
          <w:rStyle w:val="NormalCharacter"/>
          <w:rFonts w:ascii="Times New Roman" w:eastAsia="宋体" w:hAnsi="Times New Roman"/>
          <w:b/>
          <w:sz w:val="48"/>
          <w:szCs w:val="20"/>
        </w:rPr>
      </w:pPr>
    </w:p>
    <w:p w14:paraId="65398CFA" w14:textId="77777777" w:rsidR="00336D3D" w:rsidRDefault="00336D3D">
      <w:pPr>
        <w:snapToGrid w:val="0"/>
        <w:jc w:val="center"/>
        <w:textAlignment w:val="baseline"/>
        <w:rPr>
          <w:rStyle w:val="NormalCharacter"/>
          <w:rFonts w:ascii="Times New Roman" w:eastAsia="宋体" w:hAnsi="Times New Roman"/>
          <w:b/>
          <w:sz w:val="48"/>
          <w:szCs w:val="20"/>
        </w:rPr>
      </w:pPr>
    </w:p>
    <w:p w14:paraId="296A162E" w14:textId="77777777" w:rsidR="00336D3D" w:rsidRDefault="00336D3D">
      <w:pPr>
        <w:snapToGrid w:val="0"/>
        <w:spacing w:line="30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336D3D" w14:paraId="317B40F9" w14:textId="77777777">
        <w:trPr>
          <w:trHeight w:val="794"/>
          <w:jc w:val="center"/>
        </w:trPr>
        <w:tc>
          <w:tcPr>
            <w:tcW w:w="1507" w:type="dxa"/>
            <w:vMerge w:val="restart"/>
            <w:tcBorders>
              <w:top w:val="nil"/>
              <w:left w:val="nil"/>
              <w:bottom w:val="single" w:sz="4" w:space="0" w:color="000000"/>
              <w:right w:val="single" w:sz="4" w:space="0" w:color="000000"/>
            </w:tcBorders>
            <w:vAlign w:val="center"/>
          </w:tcPr>
          <w:p w14:paraId="62D6D1C8" w14:textId="77777777" w:rsidR="00336D3D" w:rsidRDefault="00DD5D7F">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14:paraId="3524AA3E" w14:textId="77777777" w:rsidR="00336D3D" w:rsidRDefault="00DD5D7F">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14:paraId="286A4223" w14:textId="77777777" w:rsidR="00336D3D" w:rsidRDefault="00DD5D7F">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应用经济学</w:t>
            </w:r>
          </w:p>
        </w:tc>
      </w:tr>
      <w:tr w:rsidR="00336D3D" w14:paraId="3A3B21E7" w14:textId="77777777">
        <w:trPr>
          <w:trHeight w:val="794"/>
          <w:jc w:val="center"/>
        </w:trPr>
        <w:tc>
          <w:tcPr>
            <w:tcW w:w="1507" w:type="dxa"/>
            <w:vMerge/>
            <w:tcBorders>
              <w:top w:val="single" w:sz="4" w:space="0" w:color="000000"/>
              <w:left w:val="nil"/>
              <w:bottom w:val="nil"/>
              <w:right w:val="single" w:sz="4" w:space="0" w:color="000000"/>
            </w:tcBorders>
            <w:vAlign w:val="center"/>
          </w:tcPr>
          <w:p w14:paraId="0995897C" w14:textId="77777777" w:rsidR="00336D3D" w:rsidRDefault="00336D3D">
            <w:pPr>
              <w:snapToGrid w:val="0"/>
              <w:spacing w:line="30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14:paraId="5891610F" w14:textId="77777777" w:rsidR="00336D3D" w:rsidRDefault="00DD5D7F">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202</w:t>
            </w:r>
          </w:p>
        </w:tc>
      </w:tr>
    </w:tbl>
    <w:p w14:paraId="1B0992E2" w14:textId="77777777" w:rsidR="00336D3D" w:rsidRDefault="00336D3D">
      <w:pPr>
        <w:snapToGrid w:val="0"/>
        <w:spacing w:line="300" w:lineRule="auto"/>
        <w:jc w:val="center"/>
        <w:textAlignment w:val="baseline"/>
        <w:rPr>
          <w:rStyle w:val="NormalCharacter"/>
          <w:rFonts w:ascii="Times New Roman" w:eastAsia="宋体" w:hAnsi="Times New Roman"/>
          <w:b/>
          <w:sz w:val="48"/>
          <w:szCs w:val="20"/>
        </w:rPr>
      </w:pPr>
    </w:p>
    <w:p w14:paraId="4B6882D7" w14:textId="77777777" w:rsidR="00336D3D" w:rsidRDefault="00336D3D">
      <w:pPr>
        <w:spacing w:line="560" w:lineRule="exact"/>
        <w:jc w:val="center"/>
        <w:textAlignment w:val="baseline"/>
        <w:rPr>
          <w:rStyle w:val="NormalCharacter"/>
          <w:rFonts w:ascii="Times New Roman" w:eastAsia="楷体_GB2312" w:hAnsi="Times New Roman"/>
          <w:b/>
          <w:sz w:val="30"/>
          <w:szCs w:val="30"/>
        </w:rPr>
      </w:pPr>
    </w:p>
    <w:p w14:paraId="004DC7B9" w14:textId="77777777" w:rsidR="00336D3D" w:rsidRDefault="00336D3D">
      <w:pPr>
        <w:pStyle w:val="Heading3"/>
        <w:widowControl/>
        <w:rPr>
          <w:rStyle w:val="NormalCharacter"/>
          <w:color w:val="auto"/>
        </w:rPr>
      </w:pPr>
    </w:p>
    <w:p w14:paraId="2E7C86D3" w14:textId="77777777" w:rsidR="00336D3D" w:rsidRDefault="00336D3D">
      <w:pPr>
        <w:spacing w:line="560" w:lineRule="exact"/>
        <w:jc w:val="center"/>
        <w:textAlignment w:val="baseline"/>
        <w:rPr>
          <w:rStyle w:val="NormalCharacter"/>
          <w:rFonts w:ascii="Times New Roman" w:eastAsia="楷体_GB2312" w:hAnsi="Times New Roman"/>
          <w:b/>
          <w:sz w:val="30"/>
          <w:szCs w:val="30"/>
        </w:rPr>
      </w:pPr>
    </w:p>
    <w:p w14:paraId="49FF9040" w14:textId="77777777" w:rsidR="00336D3D" w:rsidRDefault="00336D3D">
      <w:pPr>
        <w:spacing w:line="560" w:lineRule="exact"/>
        <w:jc w:val="center"/>
        <w:textAlignment w:val="baseline"/>
        <w:rPr>
          <w:rStyle w:val="NormalCharacter"/>
          <w:rFonts w:ascii="Times New Roman" w:eastAsia="楷体_GB2312" w:hAnsi="Times New Roman"/>
          <w:b/>
          <w:szCs w:val="32"/>
        </w:rPr>
      </w:pPr>
    </w:p>
    <w:p w14:paraId="32A11B12" w14:textId="77777777" w:rsidR="00336D3D" w:rsidRDefault="00DD5D7F">
      <w:pPr>
        <w:jc w:val="center"/>
        <w:rPr>
          <w:rStyle w:val="NormalCharacter"/>
          <w:rFonts w:ascii="Times New Roman" w:eastAsia="楷体_GB2312" w:hAnsi="Times New Roman"/>
          <w:b/>
          <w:szCs w:val="32"/>
        </w:rPr>
      </w:pPr>
      <w:r>
        <w:rPr>
          <w:rStyle w:val="NormalCharacter"/>
          <w:rFonts w:ascii="Times New Roman" w:eastAsia="楷体_GB2312" w:hAnsi="Times New Roman"/>
          <w:b/>
          <w:szCs w:val="32"/>
        </w:rPr>
        <w:t>202</w:t>
      </w:r>
      <w:r>
        <w:rPr>
          <w:rStyle w:val="NormalCharacter"/>
          <w:rFonts w:ascii="Times New Roman" w:eastAsia="楷体_GB2312" w:hAnsi="Times New Roman" w:hint="eastAsia"/>
          <w:b/>
          <w:szCs w:val="32"/>
        </w:rPr>
        <w:t>4</w:t>
      </w:r>
      <w:r>
        <w:rPr>
          <w:rStyle w:val="NormalCharacter"/>
          <w:rFonts w:ascii="Times New Roman" w:eastAsia="楷体_GB2312" w:hAnsi="Times New Roman"/>
          <w:b/>
          <w:szCs w:val="32"/>
        </w:rPr>
        <w:t>年</w:t>
      </w:r>
      <w:r>
        <w:rPr>
          <w:rStyle w:val="NormalCharacter"/>
          <w:rFonts w:ascii="Times New Roman" w:eastAsia="楷体_GB2312" w:hAnsi="Times New Roman" w:hint="eastAsia"/>
          <w:b/>
          <w:szCs w:val="32"/>
        </w:rPr>
        <w:t>3</w:t>
      </w:r>
      <w:r>
        <w:rPr>
          <w:rStyle w:val="NormalCharacter"/>
          <w:rFonts w:ascii="Times New Roman" w:eastAsia="楷体_GB2312" w:hAnsi="Times New Roman"/>
          <w:b/>
          <w:szCs w:val="32"/>
        </w:rPr>
        <w:t>月</w:t>
      </w:r>
      <w:r>
        <w:rPr>
          <w:rStyle w:val="NormalCharacter"/>
          <w:rFonts w:ascii="Times New Roman" w:eastAsia="楷体_GB2312" w:hAnsi="Times New Roman"/>
          <w:b/>
          <w:szCs w:val="32"/>
        </w:rPr>
        <w:t xml:space="preserve"> </w:t>
      </w:r>
      <w:r>
        <w:rPr>
          <w:rStyle w:val="NormalCharacter"/>
          <w:rFonts w:ascii="Times New Roman" w:eastAsia="楷体_GB2312" w:hAnsi="Times New Roman" w:hint="eastAsia"/>
          <w:b/>
          <w:szCs w:val="32"/>
        </w:rPr>
        <w:t>6</w:t>
      </w:r>
      <w:r>
        <w:rPr>
          <w:rStyle w:val="NormalCharacter"/>
          <w:rFonts w:ascii="Times New Roman" w:eastAsia="楷体_GB2312" w:hAnsi="Times New Roman"/>
          <w:b/>
          <w:szCs w:val="32"/>
        </w:rPr>
        <w:t>日</w:t>
      </w:r>
    </w:p>
    <w:p w14:paraId="7B409258" w14:textId="77777777" w:rsidR="00336D3D" w:rsidRDefault="00336D3D">
      <w:pPr>
        <w:rPr>
          <w:rFonts w:ascii="Times New Roman" w:eastAsia="楷体_GB2312" w:hAnsi="Times New Roman"/>
          <w:szCs w:val="32"/>
        </w:rPr>
      </w:pPr>
    </w:p>
    <w:p w14:paraId="62CAF622" w14:textId="77777777" w:rsidR="00336D3D" w:rsidRDefault="00DD5D7F">
      <w:pPr>
        <w:spacing w:line="560" w:lineRule="exact"/>
        <w:jc w:val="center"/>
        <w:textAlignment w:val="baseline"/>
        <w:rPr>
          <w:rFonts w:ascii="Times New Roman" w:eastAsia="楷体_GB2312" w:hAnsi="Times New Roman"/>
          <w:szCs w:val="32"/>
        </w:rPr>
      </w:pPr>
      <w:r>
        <w:rPr>
          <w:rFonts w:ascii="Times New Roman" w:eastAsia="楷体_GB2312" w:hAnsi="Times New Roman"/>
          <w:szCs w:val="32"/>
        </w:rPr>
        <w:tab/>
      </w:r>
    </w:p>
    <w:p w14:paraId="7F56D7E0" w14:textId="77777777" w:rsidR="00336D3D" w:rsidRDefault="00DD5D7F">
      <w:pPr>
        <w:pStyle w:val="3"/>
      </w:pPr>
      <w:r>
        <w:br w:type="page"/>
      </w:r>
    </w:p>
    <w:p w14:paraId="42A8B1A6" w14:textId="77777777" w:rsidR="00336D3D" w:rsidRDefault="00DD5D7F">
      <w:pPr>
        <w:pStyle w:val="10"/>
        <w:spacing w:before="0" w:after="0"/>
        <w:ind w:firstLineChars="200" w:firstLine="562"/>
        <w:rPr>
          <w:b/>
          <w:sz w:val="28"/>
          <w:szCs w:val="28"/>
        </w:rPr>
      </w:pPr>
      <w:r>
        <w:rPr>
          <w:rFonts w:hint="eastAsia"/>
          <w:b/>
          <w:sz w:val="28"/>
          <w:szCs w:val="28"/>
        </w:rPr>
        <w:lastRenderedPageBreak/>
        <w:t>一、总体概况</w:t>
      </w:r>
    </w:p>
    <w:p w14:paraId="7EEF8D95"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“始有暨南，便有商科”。暨南大学应用经济学科由国务院（原政务院）副总理黄炎培先生创设于</w:t>
      </w:r>
      <w:r>
        <w:rPr>
          <w:rFonts w:ascii="Times New Roman" w:eastAsia="仿宋" w:hAnsi="Times New Roman" w:cs="仿宋"/>
          <w:color w:val="000000"/>
          <w:sz w:val="28"/>
          <w:szCs w:val="28"/>
        </w:rPr>
        <w:t>1918</w:t>
      </w:r>
      <w:r>
        <w:rPr>
          <w:rFonts w:ascii="Times New Roman" w:eastAsia="仿宋" w:hAnsi="Times New Roman" w:cs="仿宋"/>
          <w:color w:val="000000"/>
          <w:sz w:val="28"/>
          <w:szCs w:val="28"/>
        </w:rPr>
        <w:t>年，至今已有</w:t>
      </w:r>
      <w:r>
        <w:rPr>
          <w:rFonts w:ascii="Times New Roman" w:eastAsia="仿宋" w:hAnsi="Times New Roman" w:cs="仿宋"/>
          <w:color w:val="000000"/>
          <w:sz w:val="28"/>
          <w:szCs w:val="28"/>
        </w:rPr>
        <w:t>115</w:t>
      </w:r>
      <w:r>
        <w:rPr>
          <w:rFonts w:ascii="Times New Roman" w:eastAsia="仿宋" w:hAnsi="Times New Roman" w:cs="仿宋"/>
          <w:color w:val="000000"/>
          <w:sz w:val="28"/>
          <w:szCs w:val="28"/>
        </w:rPr>
        <w:t>年历史。马寅初、王亚南、陈彪如等一大批经济学家执教暨南，发展至今，已经成为暨南大学的金字招牌之一。学科于</w:t>
      </w:r>
      <w:r>
        <w:rPr>
          <w:rFonts w:ascii="Times New Roman" w:eastAsia="仿宋" w:hAnsi="Times New Roman" w:cs="仿宋"/>
          <w:color w:val="000000"/>
          <w:sz w:val="28"/>
          <w:szCs w:val="28"/>
        </w:rPr>
        <w:t>1986</w:t>
      </w:r>
      <w:r>
        <w:rPr>
          <w:rFonts w:ascii="Times New Roman" w:eastAsia="仿宋" w:hAnsi="Times New Roman" w:cs="仿宋"/>
          <w:color w:val="000000"/>
          <w:sz w:val="28"/>
          <w:szCs w:val="28"/>
        </w:rPr>
        <w:t>年获批产业经济学博士点、</w:t>
      </w:r>
      <w:r>
        <w:rPr>
          <w:rFonts w:ascii="Times New Roman" w:eastAsia="仿宋" w:hAnsi="Times New Roman" w:cs="仿宋"/>
          <w:color w:val="000000"/>
          <w:sz w:val="28"/>
          <w:szCs w:val="28"/>
        </w:rPr>
        <w:t>1998</w:t>
      </w:r>
      <w:r>
        <w:rPr>
          <w:rFonts w:ascii="Times New Roman" w:eastAsia="仿宋" w:hAnsi="Times New Roman" w:cs="仿宋"/>
          <w:color w:val="000000"/>
          <w:sz w:val="28"/>
          <w:szCs w:val="28"/>
        </w:rPr>
        <w:t>年获批金融学博士点、</w:t>
      </w:r>
      <w:r>
        <w:rPr>
          <w:rFonts w:ascii="Times New Roman" w:eastAsia="仿宋" w:hAnsi="Times New Roman" w:cs="仿宋"/>
          <w:color w:val="000000"/>
          <w:sz w:val="28"/>
          <w:szCs w:val="28"/>
        </w:rPr>
        <w:t>1999</w:t>
      </w:r>
      <w:r>
        <w:rPr>
          <w:rFonts w:ascii="Times New Roman" w:eastAsia="仿宋" w:hAnsi="Times New Roman" w:cs="仿宋"/>
          <w:color w:val="000000"/>
          <w:sz w:val="28"/>
          <w:szCs w:val="28"/>
        </w:rPr>
        <w:t>年获批应用经济学博士后流动站、</w:t>
      </w:r>
      <w:r>
        <w:rPr>
          <w:rFonts w:ascii="Times New Roman" w:eastAsia="仿宋" w:hAnsi="Times New Roman" w:cs="仿宋"/>
          <w:color w:val="000000"/>
          <w:sz w:val="28"/>
          <w:szCs w:val="28"/>
        </w:rPr>
        <w:t>2003</w:t>
      </w:r>
      <w:r>
        <w:rPr>
          <w:rFonts w:ascii="Times New Roman" w:eastAsia="仿宋" w:hAnsi="Times New Roman" w:cs="仿宋"/>
          <w:color w:val="000000"/>
          <w:sz w:val="28"/>
          <w:szCs w:val="28"/>
        </w:rPr>
        <w:t>年获批应用经济学一级学科博士点，均为华南地区高校之首获。</w:t>
      </w:r>
    </w:p>
    <w:p w14:paraId="4C839B22"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经过百年积淀和暨大复办四十多年来的快速发展，如今应用经济学科覆盖产业经济学、金融学、劳动力流动与区域经济、绿色经济与可持续发展、财政学等方向，优势明显、师资力量雄厚、办学质量优良、社会影响广泛、国际化日益凸显，学科排名在国内位居前列。</w:t>
      </w:r>
      <w:r>
        <w:rPr>
          <w:rFonts w:ascii="Times New Roman" w:eastAsia="仿宋" w:hAnsi="Times New Roman" w:cs="仿宋"/>
          <w:color w:val="000000"/>
          <w:sz w:val="28"/>
          <w:szCs w:val="28"/>
        </w:rPr>
        <w:t>2022</w:t>
      </w:r>
      <w:r>
        <w:rPr>
          <w:rFonts w:ascii="Times New Roman" w:eastAsia="仿宋" w:hAnsi="Times New Roman" w:cs="仿宋"/>
          <w:color w:val="000000"/>
          <w:sz w:val="28"/>
          <w:szCs w:val="28"/>
        </w:rPr>
        <w:t>泰晤士高等教育中国学科评级中应用经济学首次获评</w:t>
      </w:r>
      <w:r>
        <w:rPr>
          <w:rFonts w:ascii="Times New Roman" w:eastAsia="仿宋" w:hAnsi="Times New Roman" w:cs="仿宋"/>
          <w:color w:val="000000"/>
          <w:sz w:val="28"/>
          <w:szCs w:val="28"/>
        </w:rPr>
        <w:t>A-</w:t>
      </w:r>
      <w:r>
        <w:rPr>
          <w:rFonts w:ascii="Times New Roman" w:eastAsia="仿宋" w:hAnsi="Times New Roman" w:cs="仿宋"/>
          <w:color w:val="000000"/>
          <w:sz w:val="28"/>
          <w:szCs w:val="28"/>
        </w:rPr>
        <w:t>等级。</w:t>
      </w:r>
      <w:r>
        <w:rPr>
          <w:rFonts w:ascii="Times New Roman" w:eastAsia="仿宋" w:hAnsi="Times New Roman" w:cs="仿宋"/>
          <w:color w:val="000000"/>
          <w:sz w:val="28"/>
          <w:szCs w:val="28"/>
        </w:rPr>
        <w:t>“2023</w:t>
      </w:r>
      <w:r>
        <w:rPr>
          <w:rFonts w:ascii="Times New Roman" w:eastAsia="仿宋" w:hAnsi="Times New Roman" w:cs="仿宋"/>
          <w:color w:val="000000"/>
          <w:sz w:val="28"/>
          <w:szCs w:val="28"/>
        </w:rPr>
        <w:t>软科中国最好学科排名</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暨南大学位列中国内地高校第</w:t>
      </w:r>
      <w:r>
        <w:rPr>
          <w:rFonts w:ascii="Times New Roman" w:eastAsia="仿宋" w:hAnsi="Times New Roman" w:cs="仿宋"/>
          <w:color w:val="000000"/>
          <w:sz w:val="28"/>
          <w:szCs w:val="28"/>
        </w:rPr>
        <w:t>14</w:t>
      </w:r>
      <w:r>
        <w:rPr>
          <w:rFonts w:ascii="Times New Roman" w:eastAsia="仿宋" w:hAnsi="Times New Roman" w:cs="仿宋"/>
          <w:color w:val="000000"/>
          <w:sz w:val="28"/>
          <w:szCs w:val="28"/>
        </w:rPr>
        <w:t>位，广东省第</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位。在教育部第五轮学科评估中，应用经济学评为</w:t>
      </w:r>
      <w:r>
        <w:rPr>
          <w:rFonts w:ascii="Times New Roman" w:eastAsia="仿宋" w:hAnsi="Times New Roman" w:cs="仿宋"/>
          <w:color w:val="000000"/>
          <w:sz w:val="28"/>
          <w:szCs w:val="28"/>
        </w:rPr>
        <w:t>A-</w:t>
      </w:r>
      <w:r>
        <w:rPr>
          <w:rFonts w:ascii="Times New Roman" w:eastAsia="仿宋" w:hAnsi="Times New Roman" w:cs="仿宋"/>
          <w:color w:val="000000"/>
          <w:sz w:val="28"/>
          <w:szCs w:val="28"/>
        </w:rPr>
        <w:t>。</w:t>
      </w:r>
    </w:p>
    <w:p w14:paraId="49E09158"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学位点拥有专职教师超过</w:t>
      </w:r>
      <w:r>
        <w:rPr>
          <w:rFonts w:ascii="Times New Roman" w:eastAsia="仿宋" w:hAnsi="Times New Roman" w:cs="仿宋"/>
          <w:color w:val="000000"/>
          <w:sz w:val="28"/>
          <w:szCs w:val="28"/>
        </w:rPr>
        <w:t>1</w:t>
      </w:r>
      <w:r>
        <w:rPr>
          <w:rFonts w:ascii="Times New Roman" w:eastAsia="仿宋" w:hAnsi="Times New Roman" w:cs="仿宋" w:hint="eastAsia"/>
          <w:color w:val="000000"/>
          <w:sz w:val="28"/>
          <w:szCs w:val="28"/>
        </w:rPr>
        <w:t>30</w:t>
      </w:r>
      <w:r>
        <w:rPr>
          <w:rFonts w:ascii="Times New Roman" w:eastAsia="仿宋" w:hAnsi="Times New Roman" w:cs="仿宋"/>
          <w:color w:val="000000"/>
          <w:sz w:val="28"/>
          <w:szCs w:val="28"/>
        </w:rPr>
        <w:t>人，其中国家重大人才工程领军人才等省部级以上人才</w:t>
      </w:r>
      <w:r>
        <w:rPr>
          <w:rFonts w:ascii="Times New Roman" w:eastAsia="仿宋" w:hAnsi="Times New Roman" w:cs="仿宋"/>
          <w:color w:val="000000"/>
          <w:sz w:val="28"/>
          <w:szCs w:val="28"/>
        </w:rPr>
        <w:t>40</w:t>
      </w:r>
      <w:r>
        <w:rPr>
          <w:rFonts w:ascii="Times New Roman" w:eastAsia="仿宋" w:hAnsi="Times New Roman" w:cs="仿宋"/>
          <w:color w:val="000000"/>
          <w:sz w:val="28"/>
          <w:szCs w:val="28"/>
        </w:rPr>
        <w:t>余人次；博士生导师</w:t>
      </w:r>
      <w:r>
        <w:rPr>
          <w:rFonts w:ascii="Times New Roman" w:eastAsia="仿宋" w:hAnsi="Times New Roman" w:cs="仿宋"/>
          <w:color w:val="000000"/>
          <w:sz w:val="28"/>
          <w:szCs w:val="28"/>
        </w:rPr>
        <w:t>45</w:t>
      </w:r>
      <w:r>
        <w:rPr>
          <w:rFonts w:ascii="Times New Roman" w:eastAsia="仿宋" w:hAnsi="Times New Roman" w:cs="仿宋"/>
          <w:color w:val="000000"/>
          <w:sz w:val="28"/>
          <w:szCs w:val="28"/>
        </w:rPr>
        <w:t>人，硕士生导师</w:t>
      </w:r>
      <w:r>
        <w:rPr>
          <w:rFonts w:ascii="Times New Roman" w:eastAsia="仿宋" w:hAnsi="Times New Roman" w:cs="仿宋"/>
          <w:color w:val="000000"/>
          <w:sz w:val="28"/>
          <w:szCs w:val="28"/>
        </w:rPr>
        <w:t>57</w:t>
      </w:r>
      <w:r>
        <w:rPr>
          <w:rFonts w:ascii="Times New Roman" w:eastAsia="仿宋" w:hAnsi="Times New Roman" w:cs="仿宋"/>
          <w:color w:val="000000"/>
          <w:sz w:val="28"/>
          <w:szCs w:val="28"/>
        </w:rPr>
        <w:t>人；有境外学历或进修经历教师</w:t>
      </w:r>
      <w:r>
        <w:rPr>
          <w:rFonts w:ascii="Times New Roman" w:eastAsia="仿宋" w:hAnsi="Times New Roman" w:cs="仿宋" w:hint="eastAsia"/>
          <w:color w:val="000000"/>
          <w:sz w:val="28"/>
          <w:szCs w:val="28"/>
        </w:rPr>
        <w:t>超过</w:t>
      </w:r>
      <w:r>
        <w:rPr>
          <w:rFonts w:ascii="Times New Roman" w:eastAsia="仿宋" w:hAnsi="Times New Roman" w:cs="仿宋"/>
          <w:color w:val="000000"/>
          <w:sz w:val="28"/>
          <w:szCs w:val="28"/>
        </w:rPr>
        <w:t>7</w:t>
      </w:r>
      <w:r>
        <w:rPr>
          <w:rFonts w:ascii="Times New Roman" w:eastAsia="仿宋" w:hAnsi="Times New Roman" w:cs="仿宋" w:hint="eastAsia"/>
          <w:color w:val="000000"/>
          <w:sz w:val="28"/>
          <w:szCs w:val="28"/>
        </w:rPr>
        <w:t>2</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w:t>
      </w:r>
    </w:p>
    <w:p w14:paraId="236F3CB3"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年应用经济学录取博士</w:t>
      </w:r>
      <w:r>
        <w:rPr>
          <w:rFonts w:ascii="Times New Roman" w:eastAsia="仿宋" w:hAnsi="Times New Roman" w:cs="仿宋" w:hint="eastAsia"/>
          <w:color w:val="000000"/>
          <w:sz w:val="28"/>
          <w:szCs w:val="28"/>
        </w:rPr>
        <w:t>34</w:t>
      </w:r>
      <w:r>
        <w:rPr>
          <w:rFonts w:ascii="Times New Roman" w:eastAsia="仿宋" w:hAnsi="Times New Roman" w:cs="仿宋" w:hint="eastAsia"/>
          <w:color w:val="000000"/>
          <w:sz w:val="28"/>
          <w:szCs w:val="28"/>
        </w:rPr>
        <w:t>人，录取硕士</w:t>
      </w:r>
      <w:r>
        <w:rPr>
          <w:rFonts w:ascii="Times New Roman" w:eastAsia="仿宋" w:hAnsi="Times New Roman" w:cs="仿宋" w:hint="eastAsia"/>
          <w:color w:val="000000"/>
          <w:sz w:val="28"/>
          <w:szCs w:val="28"/>
        </w:rPr>
        <w:t>155</w:t>
      </w:r>
      <w:r>
        <w:rPr>
          <w:rFonts w:ascii="Times New Roman" w:eastAsia="仿宋" w:hAnsi="Times New Roman" w:cs="仿宋" w:hint="eastAsia"/>
          <w:color w:val="000000"/>
          <w:sz w:val="28"/>
          <w:szCs w:val="28"/>
        </w:rPr>
        <w:t>人，其中推免生</w:t>
      </w:r>
      <w:r>
        <w:rPr>
          <w:rFonts w:ascii="Times New Roman" w:eastAsia="仿宋" w:hAnsi="Times New Roman" w:cs="仿宋" w:hint="eastAsia"/>
          <w:color w:val="000000"/>
          <w:sz w:val="28"/>
          <w:szCs w:val="28"/>
        </w:rPr>
        <w:t>81</w:t>
      </w:r>
      <w:r>
        <w:rPr>
          <w:rFonts w:ascii="Times New Roman" w:eastAsia="仿宋" w:hAnsi="Times New Roman" w:cs="仿宋" w:hint="eastAsia"/>
          <w:color w:val="000000"/>
          <w:sz w:val="28"/>
          <w:szCs w:val="28"/>
        </w:rPr>
        <w:t>人，统招报名人数达到</w:t>
      </w:r>
      <w:r>
        <w:rPr>
          <w:rFonts w:ascii="Times New Roman" w:eastAsia="仿宋" w:hAnsi="Times New Roman" w:cs="仿宋" w:hint="eastAsia"/>
          <w:color w:val="000000"/>
          <w:sz w:val="28"/>
          <w:szCs w:val="28"/>
        </w:rPr>
        <w:t>1000</w:t>
      </w:r>
      <w:r>
        <w:rPr>
          <w:rFonts w:ascii="Times New Roman" w:eastAsia="仿宋" w:hAnsi="Times New Roman" w:cs="仿宋" w:hint="eastAsia"/>
          <w:color w:val="000000"/>
          <w:sz w:val="28"/>
          <w:szCs w:val="28"/>
        </w:rPr>
        <w:t>人，考生报名踊跃，如金融学报录比达到</w:t>
      </w:r>
      <w:r>
        <w:rPr>
          <w:rFonts w:ascii="Times New Roman" w:eastAsia="仿宋" w:hAnsi="Times New Roman" w:cs="仿宋" w:hint="eastAsia"/>
          <w:color w:val="000000"/>
          <w:sz w:val="28"/>
          <w:szCs w:val="28"/>
        </w:rPr>
        <w:t>12:1</w:t>
      </w:r>
      <w:r>
        <w:rPr>
          <w:rFonts w:ascii="Times New Roman" w:eastAsia="仿宋" w:hAnsi="Times New Roman" w:cs="仿宋" w:hint="eastAsia"/>
          <w:color w:val="000000"/>
          <w:sz w:val="28"/>
          <w:szCs w:val="28"/>
        </w:rPr>
        <w:t>。</w:t>
      </w:r>
    </w:p>
    <w:p w14:paraId="04FB1BB2" w14:textId="77777777" w:rsidR="00336D3D" w:rsidRDefault="00DD5D7F">
      <w:pPr>
        <w:spacing w:line="580" w:lineRule="exact"/>
        <w:ind w:firstLineChars="200" w:firstLine="560"/>
        <w:rPr>
          <w:rFonts w:ascii="Times New Roman" w:eastAsia="楷体_GB2312" w:hAnsi="Times New Roman"/>
          <w:b/>
          <w:sz w:val="28"/>
          <w:szCs w:val="28"/>
        </w:rPr>
      </w:pPr>
      <w:r>
        <w:rPr>
          <w:rFonts w:ascii="Times New Roman" w:eastAsia="仿宋" w:hAnsi="Times New Roman" w:cs="仿宋" w:hint="eastAsia"/>
          <w:color w:val="000000"/>
          <w:sz w:val="28"/>
          <w:szCs w:val="28"/>
        </w:rPr>
        <w:t>学生就业情况良好，</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届研究生的整体就业落实率达到</w:t>
      </w:r>
      <w:r>
        <w:rPr>
          <w:rFonts w:ascii="Times New Roman" w:eastAsia="仿宋" w:hAnsi="Times New Roman" w:cs="仿宋" w:hint="eastAsia"/>
          <w:color w:val="000000"/>
          <w:sz w:val="28"/>
          <w:szCs w:val="28"/>
        </w:rPr>
        <w:t>95%</w:t>
      </w:r>
      <w:r>
        <w:rPr>
          <w:rFonts w:ascii="Times New Roman" w:eastAsia="仿宋" w:hAnsi="Times New Roman" w:cs="仿宋" w:hint="eastAsia"/>
          <w:color w:val="000000"/>
          <w:sz w:val="28"/>
          <w:szCs w:val="28"/>
        </w:rPr>
        <w:t>，就业行业类别呈多元分布，其中排名前五位的分别是金融业（占比</w:t>
      </w:r>
      <w:r>
        <w:rPr>
          <w:rFonts w:ascii="Times New Roman" w:eastAsia="仿宋" w:hAnsi="Times New Roman" w:cs="仿宋" w:hint="eastAsia"/>
          <w:color w:val="000000"/>
          <w:sz w:val="28"/>
          <w:szCs w:val="28"/>
        </w:rPr>
        <w:t>36.5%</w:t>
      </w:r>
      <w:r>
        <w:rPr>
          <w:rFonts w:ascii="Times New Roman" w:eastAsia="仿宋" w:hAnsi="Times New Roman" w:cs="仿宋" w:hint="eastAsia"/>
          <w:color w:val="000000"/>
          <w:sz w:val="28"/>
          <w:szCs w:val="28"/>
        </w:rPr>
        <w:t>）、国家机关（占比</w:t>
      </w:r>
      <w:r>
        <w:rPr>
          <w:rFonts w:ascii="Times New Roman" w:eastAsia="仿宋" w:hAnsi="Times New Roman" w:cs="仿宋" w:hint="eastAsia"/>
          <w:color w:val="000000"/>
          <w:sz w:val="28"/>
          <w:szCs w:val="28"/>
        </w:rPr>
        <w:t>15%</w:t>
      </w:r>
      <w:r>
        <w:rPr>
          <w:rFonts w:ascii="Times New Roman" w:eastAsia="仿宋" w:hAnsi="Times New Roman" w:cs="仿宋" w:hint="eastAsia"/>
          <w:color w:val="000000"/>
          <w:sz w:val="28"/>
          <w:szCs w:val="28"/>
        </w:rPr>
        <w:t>）、教育行业（</w:t>
      </w:r>
      <w:r>
        <w:rPr>
          <w:rFonts w:ascii="Times New Roman" w:eastAsia="仿宋" w:hAnsi="Times New Roman" w:cs="仿宋" w:hint="eastAsia"/>
          <w:color w:val="000000"/>
          <w:sz w:val="28"/>
          <w:szCs w:val="28"/>
        </w:rPr>
        <w:t>11%</w:t>
      </w:r>
      <w:r>
        <w:rPr>
          <w:rFonts w:ascii="Times New Roman" w:eastAsia="仿宋" w:hAnsi="Times New Roman" w:cs="仿宋" w:hint="eastAsia"/>
          <w:color w:val="000000"/>
          <w:sz w:val="28"/>
          <w:szCs w:val="28"/>
        </w:rPr>
        <w:t>）、商务服务业（占</w:t>
      </w:r>
      <w:r>
        <w:rPr>
          <w:rFonts w:ascii="Times New Roman" w:eastAsia="仿宋" w:hAnsi="Times New Roman" w:cs="仿宋" w:hint="eastAsia"/>
          <w:color w:val="000000"/>
          <w:sz w:val="28"/>
          <w:szCs w:val="28"/>
        </w:rPr>
        <w:lastRenderedPageBreak/>
        <w:t>比</w:t>
      </w:r>
      <w:r>
        <w:rPr>
          <w:rFonts w:ascii="Times New Roman" w:eastAsia="仿宋" w:hAnsi="Times New Roman" w:cs="仿宋" w:hint="eastAsia"/>
          <w:color w:val="000000"/>
          <w:sz w:val="28"/>
          <w:szCs w:val="28"/>
        </w:rPr>
        <w:t>7.8%</w:t>
      </w:r>
      <w:r>
        <w:rPr>
          <w:rFonts w:ascii="Times New Roman" w:eastAsia="仿宋" w:hAnsi="Times New Roman" w:cs="仿宋" w:hint="eastAsia"/>
          <w:color w:val="000000"/>
          <w:sz w:val="28"/>
          <w:szCs w:val="28"/>
        </w:rPr>
        <w:t>）以及软件和信息技术服务业（占比</w:t>
      </w:r>
      <w:r>
        <w:rPr>
          <w:rFonts w:ascii="Times New Roman" w:eastAsia="仿宋" w:hAnsi="Times New Roman" w:cs="仿宋" w:hint="eastAsia"/>
          <w:color w:val="000000"/>
          <w:sz w:val="28"/>
          <w:szCs w:val="28"/>
        </w:rPr>
        <w:t>6.9%</w:t>
      </w:r>
      <w:r>
        <w:rPr>
          <w:rFonts w:ascii="Times New Roman" w:eastAsia="仿宋" w:hAnsi="Times New Roman" w:cs="仿宋" w:hint="eastAsia"/>
          <w:color w:val="000000"/>
          <w:sz w:val="28"/>
          <w:szCs w:val="28"/>
        </w:rPr>
        <w:t>）。</w:t>
      </w:r>
    </w:p>
    <w:p w14:paraId="2110BE87" w14:textId="77777777" w:rsidR="00336D3D" w:rsidRDefault="00DD5D7F">
      <w:pPr>
        <w:pStyle w:val="10"/>
        <w:spacing w:before="0" w:after="0"/>
        <w:ind w:firstLineChars="200" w:firstLine="560"/>
        <w:rPr>
          <w:sz w:val="28"/>
          <w:szCs w:val="28"/>
        </w:rPr>
      </w:pPr>
      <w:r>
        <w:rPr>
          <w:rFonts w:hint="eastAsia"/>
          <w:sz w:val="28"/>
          <w:szCs w:val="28"/>
        </w:rPr>
        <w:t>二、研究生党建与思想政治教育工作</w:t>
      </w:r>
    </w:p>
    <w:p w14:paraId="08750F84" w14:textId="77777777" w:rsidR="00336D3D" w:rsidRDefault="00DD5D7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本学位点深入贯彻习近平总书记亲临暨南大学所作重要讲话精神，全面落实“立德树人”根本任务，为学科建设立心，为人才培养铸魂，践行社会主义大学育人使命。</w:t>
      </w:r>
    </w:p>
    <w:p w14:paraId="17EA53A6" w14:textId="77777777" w:rsidR="00336D3D" w:rsidRDefault="00DD5D7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 xml:space="preserve"> </w:t>
      </w:r>
      <w:r>
        <w:rPr>
          <w:rFonts w:ascii="Times New Roman" w:eastAsia="仿宋" w:hAnsi="Times New Roman" w:cs="仿宋" w:hint="eastAsia"/>
          <w:color w:val="000000"/>
          <w:sz w:val="28"/>
          <w:szCs w:val="28"/>
        </w:rPr>
        <w:t>一是传承“政”统。应用经济学始终在马克思主义世界观、方法论和经济思想指导下确立起“讲政治”的优良传统，通过课程思政改革固本而开新：将“四个自信”寓于《中国特色社会主义经济理论专题》、“四史”教育纳入《中国经济史》等课堂的教学设计；通过《商业伦理》、《经济研究方法论》等课程的学习和实训，培育社会主义核心价值观，将思政元素和育人宗旨细化分解到专业培养计划中。通过建章立制，严格规范教材、授课、科研、学术交流、师资引进等各个方面与环节。</w:t>
      </w:r>
    </w:p>
    <w:p w14:paraId="75ACED72" w14:textId="77777777" w:rsidR="00336D3D" w:rsidRDefault="00DD5D7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 xml:space="preserve"> </w:t>
      </w:r>
      <w:r>
        <w:rPr>
          <w:rFonts w:ascii="Times New Roman" w:eastAsia="仿宋" w:hAnsi="Times New Roman" w:cs="仿宋" w:hint="eastAsia"/>
          <w:color w:val="000000"/>
          <w:sz w:val="28"/>
          <w:szCs w:val="28"/>
        </w:rPr>
        <w:t>二是擦亮“侨”牌。学科立足百年暨南“面向海外、面向港澳台”办学方向，落实“分类培养、分流教学、同向融合”的侨校育人思政模式，创新工作思路，打造“五位一体”思政育人体系。通过“红色基因·学生党员先锋培育计划”、“信仰启航”“先锋示范”“卓越领航”三大工程，培养“有家国情怀、有过硬本领、有国际视野”的又红又专优秀学科人才；面向研究生开设“忠信笃敬经济英才班”，现已举办第三期，强化党员的党性修养，增强党员凝聚力、战斗力；通过实施“优秀港澳台侨学生学业精进砥砺前行培养工程”、组建“港澳台侨学生国情社情考察团”，引导港澳台侨学生增强“四个认同”。</w:t>
      </w:r>
    </w:p>
    <w:p w14:paraId="322C2AE1" w14:textId="77777777" w:rsidR="00336D3D" w:rsidRDefault="00DD5D7F">
      <w:pPr>
        <w:spacing w:line="560" w:lineRule="exact"/>
        <w:ind w:firstLineChars="200" w:firstLine="560"/>
        <w:jc w:val="left"/>
        <w:textAlignment w:val="baseline"/>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三是学在应“用”。具体依托经济管理国家级教学实验示范中心、社会调查中心，发挥实践课堂育人功能；打造“广东千村调查”、“‘百</w:t>
      </w:r>
      <w:r>
        <w:rPr>
          <w:rFonts w:ascii="Times New Roman" w:eastAsia="仿宋" w:hAnsi="Times New Roman" w:cs="仿宋" w:hint="eastAsia"/>
          <w:color w:val="000000"/>
          <w:sz w:val="28"/>
          <w:szCs w:val="28"/>
        </w:rPr>
        <w:lastRenderedPageBreak/>
        <w:t>企千人’港澳青年学生实习计划”、“南粤炊烟·行走课堂”等社会实践育人品牌，为学生创造充分认识和研究社会的机会，陶育乡土意识和爱国情怀。通过“名师下午茶”科研实践分享，培养学术操守；聆听“经院校友大讲堂”，了解业界前沿，学习职业道德。</w:t>
      </w:r>
      <w:r>
        <w:rPr>
          <w:rFonts w:ascii="Times New Roman" w:eastAsia="仿宋" w:hAnsi="Times New Roman" w:cs="仿宋" w:hint="eastAsia"/>
          <w:color w:val="000000"/>
          <w:sz w:val="28"/>
          <w:szCs w:val="28"/>
        </w:rPr>
        <w:t xml:space="preserve"> </w:t>
      </w:r>
    </w:p>
    <w:p w14:paraId="6E48E601" w14:textId="77777777" w:rsidR="00336D3D" w:rsidRDefault="00DD5D7F">
      <w:pPr>
        <w:pStyle w:val="10"/>
        <w:spacing w:before="0" w:after="0"/>
        <w:ind w:firstLineChars="200" w:firstLine="560"/>
        <w:rPr>
          <w:sz w:val="28"/>
          <w:szCs w:val="28"/>
        </w:rPr>
      </w:pPr>
      <w:r>
        <w:rPr>
          <w:rFonts w:hint="eastAsia"/>
          <w:sz w:val="28"/>
          <w:szCs w:val="28"/>
        </w:rPr>
        <w:t>三、研究生培养相关制度及执行情况</w:t>
      </w:r>
    </w:p>
    <w:p w14:paraId="1823B467"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eastAsia="仿宋" w:hint="eastAsia"/>
          <w:sz w:val="28"/>
          <w:szCs w:val="28"/>
        </w:rPr>
        <w:t>（一）加强课程建设</w:t>
      </w:r>
      <w:r>
        <w:rPr>
          <w:rFonts w:ascii="Times New Roman" w:eastAsia="仿宋" w:hAnsi="Times New Roman" w:cs="仿宋"/>
          <w:color w:val="000000"/>
          <w:sz w:val="28"/>
          <w:szCs w:val="28"/>
        </w:rPr>
        <w:t>。扩充博士研究生学位课程《高级微观经济学》《高级宏观经济学》《高级计量经济学》课时和内容，培养学生更扎实的理论基础。以一流师资团队组建高质量课程组。三高课程</w:t>
      </w:r>
      <w:r>
        <w:rPr>
          <w:rFonts w:ascii="Times New Roman" w:eastAsia="仿宋" w:hAnsi="Times New Roman" w:cs="仿宋" w:hint="eastAsia"/>
          <w:color w:val="000000"/>
          <w:sz w:val="28"/>
          <w:szCs w:val="28"/>
        </w:rPr>
        <w:t>讲授以</w:t>
      </w:r>
      <w:r>
        <w:rPr>
          <w:rFonts w:ascii="Times New Roman" w:eastAsia="仿宋" w:hAnsi="Times New Roman" w:cs="仿宋"/>
          <w:color w:val="000000"/>
          <w:sz w:val="28"/>
          <w:szCs w:val="28"/>
        </w:rPr>
        <w:t>资深教授</w:t>
      </w:r>
      <w:r>
        <w:rPr>
          <w:rFonts w:ascii="Times New Roman" w:eastAsia="仿宋" w:hAnsi="Times New Roman" w:cs="仿宋" w:hint="eastAsia"/>
          <w:color w:val="000000"/>
          <w:sz w:val="28"/>
          <w:szCs w:val="28"/>
        </w:rPr>
        <w:t>和</w:t>
      </w:r>
      <w:r>
        <w:rPr>
          <w:rFonts w:ascii="Times New Roman" w:eastAsia="仿宋" w:hAnsi="Times New Roman" w:cs="仿宋"/>
          <w:color w:val="000000"/>
          <w:sz w:val="28"/>
          <w:szCs w:val="28"/>
        </w:rPr>
        <w:t>优秀青年教师有机组合，形成一支有卓越科研能力、有丰富教学经验的教学团队。学位课程实施统一教学大纲、统一教案、统一命题和考试，对全部学生实行高标准的教学培养。加大对课程建设与教学改革的激励与支持</w:t>
      </w:r>
      <w:r>
        <w:rPr>
          <w:rFonts w:ascii="Times New Roman" w:eastAsia="仿宋" w:hAnsi="Times New Roman" w:cs="仿宋" w:hint="eastAsia"/>
          <w:color w:val="000000"/>
          <w:sz w:val="28"/>
          <w:szCs w:val="28"/>
        </w:rPr>
        <w:t>，</w:t>
      </w:r>
      <w:r>
        <w:rPr>
          <w:rFonts w:ascii="Times New Roman" w:eastAsia="仿宋" w:hAnsi="Times New Roman" w:cs="仿宋"/>
          <w:color w:val="000000"/>
          <w:sz w:val="28"/>
          <w:szCs w:val="28"/>
        </w:rPr>
        <w:t>提高研究生课程建设和教学工作在绩效工资分配中的比重，加大对研究生课程建设，打造</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金课</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w:t>
      </w:r>
    </w:p>
    <w:p w14:paraId="23C940C5"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二）强化导师选拔培训。严格按照《暨南大学研究生指导教师岗位管理办法（试行）》对导师队伍进行选聘、培训、考核。强化研究生导师基本素质要求，制定了导师选聘的基本条件与要求，明确研究生导师立德树人职责。健全研究生导师评价激励机制，实施导师招生岗位审核监督和岗位动态调整与退出机制，加强导师上岗岗前培训制度和合作导师制，加强对新导师的指导和培训，以保证研究生培训质量。</w:t>
      </w:r>
    </w:p>
    <w:p w14:paraId="2D20A0B4"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（三）加强学术研究和训练。进一步完善“三高”课程体系和博士生资格考试方案，选聘博士生副指导教师。实施经济学科博士研究生沙龙制度和学术对外交流制度。开展日常</w:t>
      </w:r>
      <w:r>
        <w:rPr>
          <w:rFonts w:ascii="Times New Roman" w:eastAsia="仿宋" w:hAnsi="Times New Roman" w:cs="仿宋" w:hint="eastAsia"/>
          <w:color w:val="000000"/>
          <w:sz w:val="28"/>
          <w:szCs w:val="28"/>
        </w:rPr>
        <w:t>workshop</w:t>
      </w:r>
      <w:r>
        <w:rPr>
          <w:rFonts w:ascii="Times New Roman" w:eastAsia="仿宋" w:hAnsi="Times New Roman" w:cs="仿宋" w:hint="eastAsia"/>
          <w:color w:val="000000"/>
          <w:sz w:val="28"/>
          <w:szCs w:val="28"/>
        </w:rPr>
        <w:t>研讨会；依托雄厚的教师资源共同开展研究生创新学术分论坛、博士研究生每周学术沙龙等；依托社会调查中心大型调查项目开展实地调查与实验研究。</w:t>
      </w:r>
    </w:p>
    <w:p w14:paraId="3F1916EE" w14:textId="77777777" w:rsidR="00336D3D" w:rsidRDefault="00DD5D7F">
      <w:pPr>
        <w:spacing w:line="580" w:lineRule="exact"/>
        <w:ind w:firstLineChars="200" w:firstLine="560"/>
        <w:rPr>
          <w:rFonts w:ascii="Times New Roman" w:eastAsia="楷体_GB2312" w:hAnsi="Times New Roman"/>
          <w:b/>
          <w:sz w:val="28"/>
          <w:szCs w:val="28"/>
        </w:rPr>
      </w:pPr>
      <w:r>
        <w:rPr>
          <w:rFonts w:ascii="Times New Roman" w:eastAsia="仿宋" w:hAnsi="Times New Roman" w:cs="仿宋" w:hint="eastAsia"/>
          <w:color w:val="000000"/>
          <w:sz w:val="28"/>
          <w:szCs w:val="28"/>
        </w:rPr>
        <w:t>（四）注重开拓学生的国际视野。借助高水平大学及学科平台建设经费鼓励与资助师生参加国际、国内学术交流论坛及会议。与美国耶鲁大学、俄亥俄州立大学、新加坡国立大学等国外知名高校保持较经常的学术往来。通过“暨南大学讲座教授”方式聘请香港中文大学、新加坡国立大学等经济学者与学位点青年教师、博士生开展科研合作。</w:t>
      </w:r>
    </w:p>
    <w:p w14:paraId="0BD4F205" w14:textId="77777777" w:rsidR="00336D3D" w:rsidRDefault="00DD5D7F">
      <w:pPr>
        <w:pStyle w:val="10"/>
        <w:spacing w:before="0" w:after="0"/>
        <w:ind w:firstLineChars="200" w:firstLine="560"/>
        <w:rPr>
          <w:sz w:val="28"/>
          <w:szCs w:val="28"/>
        </w:rPr>
      </w:pPr>
      <w:r>
        <w:rPr>
          <w:rFonts w:hint="eastAsia"/>
          <w:sz w:val="28"/>
          <w:szCs w:val="28"/>
        </w:rPr>
        <w:t>四、研究生教育改革情况</w:t>
      </w:r>
    </w:p>
    <w:p w14:paraId="69ECA9E6" w14:textId="77777777" w:rsidR="00336D3D" w:rsidRDefault="00DD5D7F">
      <w:pPr>
        <w:pStyle w:val="2"/>
        <w:spacing w:before="0" w:after="0"/>
        <w:ind w:firstLineChars="200" w:firstLine="562"/>
        <w:rPr>
          <w:sz w:val="28"/>
          <w:szCs w:val="28"/>
        </w:rPr>
      </w:pPr>
      <w:r>
        <w:rPr>
          <w:rFonts w:hint="eastAsia"/>
          <w:sz w:val="28"/>
          <w:szCs w:val="28"/>
        </w:rPr>
        <w:t>（一）人才培养</w:t>
      </w:r>
    </w:p>
    <w:p w14:paraId="6DD2714C" w14:textId="77777777" w:rsidR="00336D3D" w:rsidRDefault="00DD5D7F">
      <w:pPr>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坚持用习近平新时代中国特色社会主义思想铸魂育人，持续创新人才培养模式，加快培养国家急需高层次人才、基础研究人才。聚焦“立德树人”根本任务和人才培养中心任务，确立了“志存高远、崇尚学术、渴求知识、至臻学业、多面发展”人才培养理念；持续优化人才培养模式，创建和实践了培根铸魂，融合贯通：“三平台三课堂”经济学育人模式。</w:t>
      </w:r>
    </w:p>
    <w:p w14:paraId="4E4EDC16"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主要成效：</w:t>
      </w:r>
    </w:p>
    <w:p w14:paraId="1C55E7B8"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①实现了国家级教学奖零的突破，获得国家级教学成果二等奖；</w:t>
      </w:r>
    </w:p>
    <w:p w14:paraId="3466DCDD"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②</w:t>
      </w:r>
      <w:r>
        <w:rPr>
          <w:rFonts w:ascii="Times New Roman" w:eastAsia="仿宋" w:hAnsi="Times New Roman" w:cs="仿宋"/>
          <w:color w:val="000000"/>
          <w:sz w:val="28"/>
          <w:szCs w:val="28"/>
        </w:rPr>
        <w:t>荣获国际商务教学优秀案例</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项，荣获中国金融优秀</w:t>
      </w:r>
      <w:r>
        <w:rPr>
          <w:rFonts w:ascii="Times New Roman" w:eastAsia="仿宋" w:hAnsi="Times New Roman" w:cs="仿宋" w:hint="eastAsia"/>
          <w:color w:val="000000"/>
          <w:sz w:val="28"/>
          <w:szCs w:val="28"/>
        </w:rPr>
        <w:t>学位论文</w:t>
      </w:r>
      <w:r>
        <w:rPr>
          <w:rFonts w:ascii="Times New Roman" w:eastAsia="仿宋" w:hAnsi="Times New Roman" w:cs="仿宋" w:hint="eastAsia"/>
          <w:color w:val="000000"/>
          <w:sz w:val="28"/>
          <w:szCs w:val="28"/>
        </w:rPr>
        <w:t>3</w:t>
      </w:r>
      <w:r>
        <w:rPr>
          <w:rFonts w:ascii="Times New Roman" w:eastAsia="仿宋" w:hAnsi="Times New Roman" w:cs="仿宋" w:hint="eastAsia"/>
          <w:color w:val="000000"/>
          <w:sz w:val="28"/>
          <w:szCs w:val="28"/>
        </w:rPr>
        <w:t>篇</w:t>
      </w:r>
      <w:r>
        <w:rPr>
          <w:rFonts w:ascii="Times New Roman" w:eastAsia="仿宋" w:hAnsi="Times New Roman" w:cs="仿宋"/>
          <w:color w:val="000000"/>
          <w:sz w:val="28"/>
          <w:szCs w:val="28"/>
        </w:rPr>
        <w:t>；</w:t>
      </w:r>
    </w:p>
    <w:p w14:paraId="5EC842D3"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③与中国建设银行广东省分行合作建立“暨大</w:t>
      </w:r>
      <w:r>
        <w:rPr>
          <w:rFonts w:ascii="Times New Roman" w:eastAsia="仿宋" w:hAnsi="Times New Roman" w:cs="仿宋" w:hint="eastAsia"/>
          <w:color w:val="000000"/>
          <w:sz w:val="28"/>
          <w:szCs w:val="28"/>
        </w:rPr>
        <w:t>-</w:t>
      </w:r>
      <w:r>
        <w:rPr>
          <w:rFonts w:ascii="Times New Roman" w:eastAsia="仿宋" w:hAnsi="Times New Roman" w:cs="仿宋" w:hint="eastAsia"/>
          <w:color w:val="000000"/>
          <w:sz w:val="28"/>
          <w:szCs w:val="28"/>
        </w:rPr>
        <w:t>建行大湾区跨境金融实验班”订单式人才培养项目。</w:t>
      </w:r>
    </w:p>
    <w:p w14:paraId="7B065A2A"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④师生在《经济研究》等</w:t>
      </w:r>
      <w:r>
        <w:rPr>
          <w:rFonts w:ascii="Times New Roman" w:eastAsia="仿宋" w:hAnsi="Times New Roman" w:cs="仿宋"/>
          <w:color w:val="000000"/>
          <w:sz w:val="28"/>
          <w:szCs w:val="28"/>
        </w:rPr>
        <w:t>A</w:t>
      </w:r>
      <w:r>
        <w:rPr>
          <w:rFonts w:ascii="Times New Roman" w:eastAsia="仿宋" w:hAnsi="Times New Roman" w:cs="仿宋"/>
          <w:color w:val="000000"/>
          <w:sz w:val="28"/>
          <w:szCs w:val="28"/>
        </w:rPr>
        <w:t>类期刊论文发表论文</w:t>
      </w:r>
      <w:r>
        <w:rPr>
          <w:rFonts w:ascii="仿宋" w:eastAsia="仿宋" w:hAnsi="仿宋"/>
          <w:sz w:val="28"/>
          <w:szCs w:val="28"/>
        </w:rPr>
        <w:t>100</w:t>
      </w:r>
      <w:r>
        <w:rPr>
          <w:rFonts w:ascii="仿宋" w:eastAsia="仿宋" w:hAnsi="仿宋" w:hint="eastAsia"/>
          <w:sz w:val="28"/>
          <w:szCs w:val="28"/>
        </w:rPr>
        <w:t>余篇</w:t>
      </w:r>
      <w:r>
        <w:rPr>
          <w:rFonts w:ascii="Times New Roman" w:eastAsia="仿宋" w:hAnsi="Times New Roman" w:cs="仿宋"/>
          <w:color w:val="000000"/>
          <w:sz w:val="28"/>
          <w:szCs w:val="28"/>
        </w:rPr>
        <w:t>；</w:t>
      </w:r>
    </w:p>
    <w:p w14:paraId="4281DFFB"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⑤新增浦发银行广州分行、中科索顿信息科技有限公司、香港友邦等实践教学联合培养基地</w:t>
      </w:r>
      <w:r>
        <w:rPr>
          <w:rFonts w:ascii="Times New Roman" w:eastAsia="仿宋" w:hAnsi="Times New Roman" w:cs="仿宋" w:hint="eastAsia"/>
          <w:color w:val="000000"/>
          <w:sz w:val="28"/>
          <w:szCs w:val="28"/>
        </w:rPr>
        <w:t>4</w:t>
      </w:r>
      <w:r>
        <w:rPr>
          <w:rFonts w:ascii="Times New Roman" w:eastAsia="仿宋" w:hAnsi="Times New Roman" w:cs="仿宋" w:hint="eastAsia"/>
          <w:color w:val="000000"/>
          <w:sz w:val="28"/>
          <w:szCs w:val="28"/>
        </w:rPr>
        <w:t>个。</w:t>
      </w:r>
    </w:p>
    <w:p w14:paraId="5F0F53F6" w14:textId="77777777" w:rsidR="00336D3D" w:rsidRDefault="00DD5D7F">
      <w:pPr>
        <w:spacing w:line="580" w:lineRule="exact"/>
        <w:ind w:firstLineChars="200" w:firstLine="560"/>
        <w:rPr>
          <w:sz w:val="28"/>
          <w:szCs w:val="28"/>
        </w:rPr>
      </w:pPr>
      <w:r>
        <w:rPr>
          <w:rFonts w:hint="eastAsia"/>
          <w:sz w:val="28"/>
          <w:szCs w:val="28"/>
        </w:rPr>
        <w:t>（二）师资队伍建设</w:t>
      </w:r>
    </w:p>
    <w:p w14:paraId="41E2E31A"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以学科发展和团队建设为导向，构建分层次和多元化的人才引培体系。加强师德师风建设，引进培育了高层次人才，完善了创新团队建设机制，加强了青年人才培育工作；进一步延揽海外高层次人才，打造了“人才云集”师资队伍；加大了人才培养力度、激发了师资活力，构建了合理的人才评估机制，破除“五唯”，构建了突出优秀成果和代表作的评价制度；提升了存量教师效益、完善了考评机制，实现了教师分类择岗、分类聘用</w:t>
      </w:r>
      <w:r>
        <w:rPr>
          <w:rFonts w:ascii="Times New Roman" w:eastAsia="仿宋" w:hAnsi="Times New Roman" w:cs="仿宋"/>
          <w:color w:val="000000"/>
          <w:sz w:val="28"/>
          <w:szCs w:val="28"/>
        </w:rPr>
        <w:t>。</w:t>
      </w:r>
    </w:p>
    <w:p w14:paraId="3CC86C59"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主要成效：</w:t>
      </w:r>
    </w:p>
    <w:p w14:paraId="57E5356C"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①</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年，新增国家级人才</w:t>
      </w:r>
      <w:r>
        <w:rPr>
          <w:rFonts w:ascii="Times New Roman" w:eastAsia="仿宋" w:hAnsi="Times New Roman" w:cs="仿宋" w:hint="eastAsia"/>
          <w:color w:val="000000"/>
          <w:sz w:val="28"/>
          <w:szCs w:val="28"/>
        </w:rPr>
        <w:t>2</w:t>
      </w:r>
      <w:r>
        <w:rPr>
          <w:rFonts w:ascii="Times New Roman" w:eastAsia="仿宋" w:hAnsi="Times New Roman" w:cs="仿宋"/>
          <w:color w:val="000000"/>
          <w:sz w:val="28"/>
          <w:szCs w:val="28"/>
        </w:rPr>
        <w:t>名；</w:t>
      </w:r>
    </w:p>
    <w:p w14:paraId="6371DBC9"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②</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年，引进优秀人才</w:t>
      </w:r>
      <w:r>
        <w:rPr>
          <w:rFonts w:ascii="Times New Roman" w:eastAsia="仿宋" w:hAnsi="Times New Roman" w:cs="仿宋" w:hint="eastAsia"/>
          <w:color w:val="000000"/>
          <w:sz w:val="28"/>
          <w:szCs w:val="28"/>
        </w:rPr>
        <w:t>9</w:t>
      </w:r>
      <w:r>
        <w:rPr>
          <w:rFonts w:ascii="Times New Roman" w:eastAsia="仿宋" w:hAnsi="Times New Roman" w:cs="仿宋"/>
          <w:color w:val="000000"/>
          <w:sz w:val="28"/>
          <w:szCs w:val="28"/>
        </w:rPr>
        <w:t>人。</w:t>
      </w:r>
    </w:p>
    <w:p w14:paraId="4C7F0CB1" w14:textId="77777777" w:rsidR="00336D3D" w:rsidRDefault="00DD5D7F">
      <w:pPr>
        <w:pStyle w:val="2"/>
        <w:spacing w:before="0" w:after="0"/>
        <w:ind w:firstLineChars="200" w:firstLine="562"/>
        <w:rPr>
          <w:sz w:val="28"/>
          <w:szCs w:val="28"/>
        </w:rPr>
      </w:pPr>
      <w:r>
        <w:rPr>
          <w:rFonts w:hint="eastAsia"/>
          <w:sz w:val="28"/>
          <w:szCs w:val="28"/>
        </w:rPr>
        <w:t>（三）科学研究</w:t>
      </w:r>
    </w:p>
    <w:p w14:paraId="684E1E4E"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凝练方向，服务国家重大战略需求，做厚做实基础研究，推动科研组织和科研机制改革，创新引导“沉潜创新”标志重大成果，提升了学科竞争力。一方面重点发展金融学、产业经济学、劳动经济学、区域经济学等方向，建立高原。另一方面重点发展区域经济、港澳经济研究，打造粤港澳大湾区、乡村振兴高端特色智库，拓展经济学理论研究，服务乡村振兴及粤港澳大湾区、中国特色社会主义先行示范区。</w:t>
      </w:r>
    </w:p>
    <w:p w14:paraId="58C9D78C"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主要成效：</w:t>
      </w:r>
    </w:p>
    <w:p w14:paraId="5D34DFD4"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①</w:t>
      </w:r>
      <w:r>
        <w:rPr>
          <w:rFonts w:ascii="Times New Roman" w:eastAsia="仿宋" w:hAnsi="Times New Roman" w:cs="仿宋" w:hint="eastAsia"/>
          <w:color w:val="000000"/>
          <w:sz w:val="28"/>
          <w:szCs w:val="28"/>
        </w:rPr>
        <w:t>2023</w:t>
      </w:r>
      <w:r>
        <w:rPr>
          <w:rFonts w:ascii="Times New Roman" w:eastAsia="仿宋" w:hAnsi="Times New Roman" w:cs="仿宋" w:hint="eastAsia"/>
          <w:color w:val="000000"/>
          <w:sz w:val="28"/>
          <w:szCs w:val="28"/>
        </w:rPr>
        <w:t>年，申报国家项目</w:t>
      </w:r>
      <w:r>
        <w:rPr>
          <w:rFonts w:ascii="Times New Roman" w:eastAsia="仿宋" w:hAnsi="Times New Roman" w:cs="仿宋" w:hint="eastAsia"/>
          <w:color w:val="000000"/>
          <w:sz w:val="28"/>
          <w:szCs w:val="28"/>
        </w:rPr>
        <w:t>48</w:t>
      </w:r>
      <w:r>
        <w:rPr>
          <w:rFonts w:ascii="Times New Roman" w:eastAsia="仿宋" w:hAnsi="Times New Roman" w:cs="仿宋" w:hint="eastAsia"/>
          <w:color w:val="000000"/>
          <w:sz w:val="28"/>
          <w:szCs w:val="28"/>
        </w:rPr>
        <w:t>项，获批国家级项目</w:t>
      </w:r>
      <w:r>
        <w:rPr>
          <w:rFonts w:ascii="Times New Roman" w:eastAsia="仿宋" w:hAnsi="Times New Roman" w:cs="仿宋" w:hint="eastAsia"/>
          <w:color w:val="000000"/>
          <w:sz w:val="28"/>
          <w:szCs w:val="28"/>
        </w:rPr>
        <w:t>11</w:t>
      </w:r>
      <w:r>
        <w:rPr>
          <w:rFonts w:ascii="Times New Roman" w:eastAsia="仿宋" w:hAnsi="Times New Roman" w:cs="仿宋" w:hint="eastAsia"/>
          <w:color w:val="000000"/>
          <w:sz w:val="28"/>
          <w:szCs w:val="28"/>
        </w:rPr>
        <w:t>项。</w:t>
      </w:r>
    </w:p>
    <w:p w14:paraId="632D42EB"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②</w:t>
      </w:r>
      <w:r>
        <w:rPr>
          <w:rFonts w:ascii="仿宋" w:eastAsia="仿宋" w:hAnsi="仿宋" w:hint="eastAsia"/>
          <w:sz w:val="28"/>
          <w:szCs w:val="28"/>
        </w:rPr>
        <w:t>2</w:t>
      </w:r>
      <w:r>
        <w:rPr>
          <w:rFonts w:ascii="仿宋" w:eastAsia="仿宋" w:hAnsi="仿宋"/>
          <w:sz w:val="28"/>
          <w:szCs w:val="28"/>
        </w:rPr>
        <w:t>023</w:t>
      </w:r>
      <w:r>
        <w:rPr>
          <w:rFonts w:ascii="仿宋" w:eastAsia="仿宋" w:hAnsi="仿宋" w:hint="eastAsia"/>
          <w:sz w:val="28"/>
          <w:szCs w:val="28"/>
        </w:rPr>
        <w:t>年，师生在暨南大学A类期刊发表论文</w:t>
      </w:r>
      <w:r>
        <w:rPr>
          <w:rFonts w:ascii="仿宋" w:eastAsia="仿宋" w:hAnsi="仿宋"/>
          <w:sz w:val="28"/>
          <w:szCs w:val="28"/>
        </w:rPr>
        <w:t>100</w:t>
      </w:r>
      <w:r>
        <w:rPr>
          <w:rFonts w:ascii="仿宋" w:eastAsia="仿宋" w:hAnsi="仿宋" w:hint="eastAsia"/>
          <w:sz w:val="28"/>
          <w:szCs w:val="28"/>
        </w:rPr>
        <w:t>余篇，包括《经济研究》《教育研究》《统计研究》《经济学（季刊）》《中国工业经济》，</w:t>
      </w:r>
      <w:r>
        <w:rPr>
          <w:rFonts w:ascii="Times New Roman" w:hAnsi="Times New Roman" w:cs="Times New Roman"/>
          <w:i/>
          <w:iCs/>
          <w:color w:val="222222"/>
          <w:sz w:val="28"/>
          <w:szCs w:val="28"/>
          <w:shd w:val="clear" w:color="auto" w:fill="FFFFFF"/>
        </w:rPr>
        <w:t>American Economic Journal: Economic Policy</w:t>
      </w:r>
      <w:r>
        <w:rPr>
          <w:rFonts w:ascii="Times New Roman" w:hAnsi="Times New Roman" w:cs="Times New Roman"/>
          <w:color w:val="222222"/>
          <w:sz w:val="28"/>
          <w:szCs w:val="28"/>
          <w:shd w:val="clear" w:color="auto" w:fill="FFFFFF"/>
        </w:rPr>
        <w:t>,</w:t>
      </w:r>
      <w:r>
        <w:rPr>
          <w:rFonts w:ascii="Times New Roman" w:hAnsi="Times New Roman" w:cs="Times New Roman"/>
          <w:sz w:val="28"/>
          <w:szCs w:val="28"/>
        </w:rPr>
        <w:t xml:space="preserve"> </w:t>
      </w:r>
      <w:r>
        <w:rPr>
          <w:rFonts w:ascii="Times New Roman" w:hAnsi="Times New Roman" w:cs="Times New Roman"/>
          <w:i/>
          <w:iCs/>
          <w:color w:val="222222"/>
          <w:sz w:val="28"/>
          <w:szCs w:val="28"/>
          <w:shd w:val="clear" w:color="auto" w:fill="FFFFFF"/>
        </w:rPr>
        <w:t>Scandinavian Journal of Statistics</w:t>
      </w:r>
      <w:r>
        <w:rPr>
          <w:rFonts w:ascii="仿宋" w:eastAsia="仿宋" w:hAnsi="仿宋" w:hint="eastAsia"/>
          <w:sz w:val="28"/>
          <w:szCs w:val="28"/>
        </w:rPr>
        <w:t>等国内外权威期刊论文</w:t>
      </w:r>
      <w:r>
        <w:rPr>
          <w:rFonts w:ascii="仿宋" w:eastAsia="仿宋" w:hAnsi="仿宋"/>
          <w:sz w:val="28"/>
          <w:szCs w:val="28"/>
        </w:rPr>
        <w:t>20</w:t>
      </w:r>
      <w:r>
        <w:rPr>
          <w:rFonts w:ascii="仿宋" w:eastAsia="仿宋" w:hAnsi="仿宋" w:hint="eastAsia"/>
          <w:sz w:val="28"/>
          <w:szCs w:val="28"/>
        </w:rPr>
        <w:t>余篇。</w:t>
      </w:r>
    </w:p>
    <w:p w14:paraId="69F1ADF8" w14:textId="77777777" w:rsidR="00336D3D" w:rsidRDefault="00DD5D7F">
      <w:pPr>
        <w:spacing w:line="580" w:lineRule="exact"/>
        <w:ind w:firstLineChars="200" w:firstLine="562"/>
        <w:rPr>
          <w:rFonts w:ascii="Times New Roman" w:eastAsia="仿宋" w:hAnsi="Times New Roman" w:cs="仿宋"/>
          <w:b/>
          <w:bCs/>
          <w:color w:val="000000"/>
          <w:sz w:val="28"/>
          <w:szCs w:val="28"/>
        </w:rPr>
      </w:pPr>
      <w:r>
        <w:rPr>
          <w:rFonts w:ascii="Times New Roman" w:eastAsia="仿宋" w:hAnsi="Times New Roman" w:cs="仿宋" w:hint="eastAsia"/>
          <w:b/>
          <w:bCs/>
          <w:color w:val="000000"/>
          <w:sz w:val="28"/>
          <w:szCs w:val="28"/>
        </w:rPr>
        <w:t>（四）社会服务和学术交流</w:t>
      </w:r>
    </w:p>
    <w:p w14:paraId="28F05BB3"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紧紧围绕国家所需、湾区所向，发挥暨大所长，促进了应用研究和科技成果转移转化、深化产教融合，加强智库建设</w:t>
      </w:r>
      <w:r>
        <w:rPr>
          <w:rFonts w:ascii="Times New Roman" w:eastAsia="仿宋" w:hAnsi="Times New Roman" w:cs="仿宋"/>
          <w:color w:val="000000"/>
          <w:sz w:val="28"/>
          <w:szCs w:val="28"/>
        </w:rPr>
        <w:t>。</w:t>
      </w:r>
      <w:r>
        <w:rPr>
          <w:rFonts w:ascii="仿宋" w:eastAsia="仿宋" w:hAnsi="仿宋" w:hint="eastAsia"/>
          <w:sz w:val="28"/>
          <w:szCs w:val="28"/>
        </w:rPr>
        <w:t>创办</w:t>
      </w:r>
      <w:r>
        <w:rPr>
          <w:rFonts w:ascii="仿宋" w:eastAsia="仿宋" w:hAnsi="仿宋"/>
          <w:sz w:val="28"/>
          <w:szCs w:val="28"/>
        </w:rPr>
        <w:t>首届暨南国贸高端论坛、首届中观经济学前沿论坛、首届新结构经济学华南研讨会</w:t>
      </w:r>
      <w:r>
        <w:rPr>
          <w:rFonts w:ascii="仿宋" w:eastAsia="仿宋" w:hAnsi="仿宋" w:hint="eastAsia"/>
          <w:sz w:val="28"/>
          <w:szCs w:val="28"/>
        </w:rPr>
        <w:t>等，加强国际国内学术交流。</w:t>
      </w:r>
      <w:r>
        <w:rPr>
          <w:rFonts w:ascii="Times New Roman" w:eastAsia="仿宋" w:hAnsi="Times New Roman" w:cs="仿宋" w:hint="eastAsia"/>
          <w:color w:val="000000"/>
          <w:sz w:val="28"/>
          <w:szCs w:val="28"/>
        </w:rPr>
        <w:t>加大与“一带一路”沿线国家和港澳台合作，教师与哈佛大学、牛津大学等国际知名高校开展了国际科研合作，邀请英国伯明翰大学本土学生来校深度融合学习，提升了学科的国际化水平。</w:t>
      </w:r>
    </w:p>
    <w:p w14:paraId="3864061F"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主要成效：</w:t>
      </w:r>
    </w:p>
    <w:p w14:paraId="564A3C72" w14:textId="77777777" w:rsidR="00336D3D" w:rsidRDefault="00DD5D7F">
      <w:pPr>
        <w:pStyle w:val="a6"/>
        <w:ind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①</w:t>
      </w:r>
      <w:r>
        <w:rPr>
          <w:rFonts w:ascii="仿宋" w:eastAsia="仿宋" w:hAnsi="仿宋"/>
          <w:sz w:val="28"/>
          <w:szCs w:val="28"/>
        </w:rPr>
        <w:t>2023年主办承办首届暨南国贸高端论坛、首届中观经济学前沿论坛、首届新结构经济学华南研讨会暨中国式现代化高质量发展研讨会议</w:t>
      </w:r>
      <w:r>
        <w:rPr>
          <w:rFonts w:ascii="仿宋" w:eastAsia="仿宋" w:hAnsi="仿宋" w:hint="eastAsia"/>
          <w:sz w:val="28"/>
          <w:szCs w:val="28"/>
        </w:rPr>
        <w:t>、</w:t>
      </w:r>
      <w:r>
        <w:rPr>
          <w:rFonts w:ascii="仿宋" w:eastAsia="仿宋" w:hAnsi="仿宋"/>
          <w:sz w:val="28"/>
          <w:szCs w:val="28"/>
        </w:rPr>
        <w:t>第二十届中国女经济学者研讨会</w:t>
      </w:r>
      <w:r>
        <w:rPr>
          <w:rFonts w:ascii="仿宋" w:eastAsia="仿宋" w:hAnsi="仿宋" w:hint="eastAsia"/>
          <w:sz w:val="28"/>
          <w:szCs w:val="28"/>
        </w:rPr>
        <w:t>等</w:t>
      </w:r>
      <w:r>
        <w:rPr>
          <w:rFonts w:ascii="仿宋" w:eastAsia="仿宋" w:hAnsi="仿宋"/>
          <w:sz w:val="28"/>
          <w:szCs w:val="28"/>
        </w:rPr>
        <w:t>高水平学术会议11场</w:t>
      </w:r>
      <w:r>
        <w:rPr>
          <w:rFonts w:ascii="仿宋" w:eastAsia="仿宋" w:hAnsi="仿宋" w:hint="eastAsia"/>
          <w:sz w:val="28"/>
          <w:szCs w:val="28"/>
        </w:rPr>
        <w:t>。</w:t>
      </w:r>
    </w:p>
    <w:p w14:paraId="06AE1314"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②承担政府和企事业单位委托课题研究</w:t>
      </w:r>
      <w:r>
        <w:rPr>
          <w:rFonts w:ascii="Times New Roman" w:eastAsia="仿宋" w:hAnsi="Times New Roman" w:cs="仿宋" w:hint="eastAsia"/>
          <w:color w:val="000000"/>
          <w:sz w:val="28"/>
          <w:szCs w:val="28"/>
        </w:rPr>
        <w:t>40</w:t>
      </w:r>
      <w:r>
        <w:rPr>
          <w:rFonts w:ascii="Times New Roman" w:eastAsia="仿宋" w:hAnsi="Times New Roman" w:cs="仿宋" w:hint="eastAsia"/>
          <w:color w:val="000000"/>
          <w:sz w:val="28"/>
          <w:szCs w:val="28"/>
        </w:rPr>
        <w:t>余</w:t>
      </w:r>
      <w:r>
        <w:rPr>
          <w:rFonts w:ascii="Times New Roman" w:eastAsia="仿宋" w:hAnsi="Times New Roman" w:cs="仿宋"/>
          <w:color w:val="000000"/>
          <w:sz w:val="28"/>
          <w:szCs w:val="28"/>
        </w:rPr>
        <w:t>项；</w:t>
      </w:r>
      <w:r>
        <w:rPr>
          <w:rFonts w:ascii="Times New Roman" w:eastAsia="仿宋" w:hAnsi="Times New Roman" w:cs="仿宋" w:hint="eastAsia"/>
          <w:color w:val="000000"/>
          <w:sz w:val="28"/>
          <w:szCs w:val="28"/>
        </w:rPr>
        <w:t>为政府部门和企事业单位提供咨询报告多</w:t>
      </w:r>
      <w:r>
        <w:rPr>
          <w:rFonts w:ascii="Times New Roman" w:eastAsia="仿宋" w:hAnsi="Times New Roman" w:cs="仿宋"/>
          <w:color w:val="000000"/>
          <w:sz w:val="28"/>
          <w:szCs w:val="28"/>
        </w:rPr>
        <w:t>篇</w:t>
      </w:r>
      <w:r>
        <w:rPr>
          <w:rFonts w:ascii="Times New Roman" w:eastAsia="仿宋" w:hAnsi="Times New Roman" w:cs="仿宋" w:hint="eastAsia"/>
          <w:color w:val="000000"/>
          <w:sz w:val="28"/>
          <w:szCs w:val="28"/>
        </w:rPr>
        <w:t>。</w:t>
      </w:r>
    </w:p>
    <w:p w14:paraId="755D0C0A"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③举办</w:t>
      </w:r>
      <w:r>
        <w:rPr>
          <w:rFonts w:ascii="仿宋" w:eastAsia="仿宋" w:hAnsi="仿宋"/>
          <w:sz w:val="28"/>
          <w:szCs w:val="28"/>
        </w:rPr>
        <w:t>Seminar59期，</w:t>
      </w:r>
      <w:r>
        <w:rPr>
          <w:rFonts w:ascii="仿宋" w:eastAsia="仿宋" w:hAnsi="仿宋" w:hint="eastAsia"/>
          <w:sz w:val="28"/>
          <w:szCs w:val="28"/>
        </w:rPr>
        <w:t>推出行业前沿、国家金融学和中观经济学系列讲座共</w:t>
      </w:r>
      <w:r>
        <w:rPr>
          <w:rFonts w:ascii="仿宋" w:eastAsia="仿宋" w:hAnsi="仿宋"/>
          <w:sz w:val="28"/>
          <w:szCs w:val="28"/>
        </w:rPr>
        <w:t>21期</w:t>
      </w:r>
      <w:r>
        <w:rPr>
          <w:rFonts w:ascii="仿宋" w:eastAsia="仿宋" w:hAnsi="仿宋" w:hint="eastAsia"/>
          <w:sz w:val="28"/>
          <w:szCs w:val="28"/>
        </w:rPr>
        <w:t>。</w:t>
      </w:r>
    </w:p>
    <w:p w14:paraId="2AF5564A" w14:textId="77777777" w:rsidR="00336D3D" w:rsidRDefault="00DD5D7F">
      <w:pPr>
        <w:pStyle w:val="10"/>
        <w:spacing w:before="0" w:after="0"/>
        <w:ind w:firstLineChars="200" w:firstLine="560"/>
        <w:rPr>
          <w:sz w:val="28"/>
          <w:szCs w:val="28"/>
        </w:rPr>
      </w:pPr>
      <w:r>
        <w:rPr>
          <w:rFonts w:hint="eastAsia"/>
          <w:sz w:val="28"/>
          <w:szCs w:val="28"/>
        </w:rPr>
        <w:t>五、教育质量评估与分析</w:t>
      </w:r>
    </w:p>
    <w:p w14:paraId="18156E46" w14:textId="77777777" w:rsidR="00336D3D" w:rsidRDefault="00DD5D7F">
      <w:pPr>
        <w:spacing w:line="580" w:lineRule="exact"/>
        <w:ind w:firstLineChars="200" w:firstLine="560"/>
        <w:rPr>
          <w:rFonts w:ascii="Times New Roman" w:eastAsia="仿宋" w:hAnsi="Times New Roman" w:cs="仿宋"/>
          <w:sz w:val="28"/>
          <w:szCs w:val="28"/>
        </w:rPr>
      </w:pPr>
      <w:r>
        <w:rPr>
          <w:rFonts w:ascii="Times New Roman" w:eastAsia="仿宋" w:hAnsi="Times New Roman" w:cs="仿宋" w:hint="eastAsia"/>
          <w:sz w:val="28"/>
          <w:szCs w:val="28"/>
        </w:rPr>
        <w:t>（一）学科自我评估及问题分析</w:t>
      </w:r>
    </w:p>
    <w:p w14:paraId="04C49D57" w14:textId="77777777" w:rsidR="00336D3D" w:rsidRDefault="00DD5D7F">
      <w:pPr>
        <w:spacing w:line="580" w:lineRule="exact"/>
        <w:ind w:firstLineChars="200" w:firstLine="560"/>
        <w:rPr>
          <w:rFonts w:ascii="Times New Roman" w:eastAsia="仿宋" w:hAnsi="Times New Roman" w:cs="仿宋"/>
          <w:sz w:val="28"/>
          <w:szCs w:val="28"/>
        </w:rPr>
      </w:pPr>
      <w:r>
        <w:rPr>
          <w:rFonts w:ascii="Times New Roman" w:eastAsia="仿宋" w:hAnsi="Times New Roman" w:cs="仿宋" w:hint="eastAsia"/>
          <w:sz w:val="28"/>
          <w:szCs w:val="28"/>
        </w:rPr>
        <w:t>2023</w:t>
      </w:r>
      <w:r>
        <w:rPr>
          <w:rFonts w:ascii="Times New Roman" w:eastAsia="仿宋" w:hAnsi="Times New Roman" w:cs="仿宋" w:hint="eastAsia"/>
          <w:sz w:val="28"/>
          <w:szCs w:val="28"/>
        </w:rPr>
        <w:t>年，应用经济学科围绕立德树人根本任务，以服务国家重大战略为基础，以建设“世界一流经济学科”为目标，突出理论前沿把握与现实应用的交融，秉承“经国是、济民生、宏教泽、系侨情”的宗旨，发挥“三院一体”（经济学院、产业经济研究院、经济与社会研究院）的结构优势，积极推动学科“强基础、上水平、出成效、有特色、提声誉”，扎实推进学科建设各项工作，在人才培养、师资队伍、科学研究、社会服务与文化传承创新、国际及粤港澳交流合作方面都取得了较大进步。</w:t>
      </w:r>
    </w:p>
    <w:p w14:paraId="0A0EEE2F"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当前，应用经济学正处于由高原向高峰攀登的关键时期，建设存在的困难主要体现在两个方面。一是人才培养和学术专著方面的显示性成果偏少，突出表现为国家级教学成果奖、精品课程、有影响力的学术专著较为缺乏。经过努力，学科在教学成果、教材、精品课程、学术专著方面均取得明显进步。然而，与国内前五名经济学科相比，我校经济学科在国家级教学名师、国家规划教材、国家级教学成果奖、国家精品课程、有影响力的学术专著指标上均具有一定差距，人才培养和学术专著的学界影响力相对较弱。二是有重要影响力的人才与一流经济学科水平仍有一定差距。虽然我校经济学科的师资队伍规模已经与国内顶尖高校经济学科相当，国家级人才申报也不断取得突破，但是国家级人才比例、有重要影响力的学者数量与国内顶尖高校相比还有一定差距。</w:t>
      </w:r>
    </w:p>
    <w:p w14:paraId="4245AE69"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（二）学位论文抽检情况及问题分析。</w:t>
      </w:r>
    </w:p>
    <w:p w14:paraId="2CFF4C2A" w14:textId="77777777" w:rsidR="00336D3D" w:rsidRDefault="00DD5D7F">
      <w:pPr>
        <w:spacing w:line="580" w:lineRule="exact"/>
        <w:ind w:firstLineChars="200" w:firstLine="560"/>
      </w:pPr>
      <w:r>
        <w:rPr>
          <w:rFonts w:ascii="Times New Roman" w:eastAsia="仿宋" w:hAnsi="Times New Roman" w:cs="仿宋" w:hint="eastAsia"/>
          <w:color w:val="000000"/>
          <w:sz w:val="28"/>
          <w:szCs w:val="28"/>
        </w:rPr>
        <w:t>为保证本学科研究生学位论文质量，学位点对学位论文层层把关，主要措施包括：（</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）对所有博士、硕士学位论文在提交评阅申请前进行学术不端行为检测、全文格式严格审查，对达不到要求者坚决不予送审；对于正式查重结果要求博士学位论文</w:t>
      </w:r>
      <w:r>
        <w:rPr>
          <w:rFonts w:ascii="Times New Roman" w:eastAsia="仿宋" w:hAnsi="Times New Roman" w:cs="仿宋"/>
          <w:color w:val="000000"/>
          <w:sz w:val="28"/>
          <w:szCs w:val="28"/>
        </w:rPr>
        <w:t>≤10%</w:t>
      </w:r>
      <w:r>
        <w:rPr>
          <w:rFonts w:ascii="Times New Roman" w:eastAsia="仿宋" w:hAnsi="Times New Roman" w:cs="仿宋"/>
          <w:color w:val="000000"/>
          <w:sz w:val="28"/>
          <w:szCs w:val="28"/>
        </w:rPr>
        <w:t>，硕士学位论文</w:t>
      </w:r>
      <w:r>
        <w:rPr>
          <w:rFonts w:ascii="Times New Roman" w:eastAsia="仿宋" w:hAnsi="Times New Roman" w:cs="仿宋"/>
          <w:color w:val="000000"/>
          <w:sz w:val="28"/>
          <w:szCs w:val="28"/>
        </w:rPr>
        <w:t>≤20%</w:t>
      </w:r>
      <w:r>
        <w:rPr>
          <w:rFonts w:ascii="Times New Roman" w:eastAsia="仿宋" w:hAnsi="Times New Roman" w:cs="仿宋"/>
          <w:color w:val="000000"/>
          <w:sz w:val="28"/>
          <w:szCs w:val="28"/>
        </w:rPr>
        <w:t>，均比学校研究生院要求的结果要低</w:t>
      </w:r>
      <w:r>
        <w:rPr>
          <w:rFonts w:ascii="Times New Roman" w:eastAsia="仿宋" w:hAnsi="Times New Roman" w:cs="仿宋"/>
          <w:color w:val="000000"/>
          <w:sz w:val="28"/>
          <w:szCs w:val="28"/>
        </w:rPr>
        <w:t>10</w:t>
      </w:r>
      <w:r>
        <w:rPr>
          <w:rFonts w:ascii="Times New Roman" w:eastAsia="仿宋" w:hAnsi="Times New Roman" w:cs="仿宋"/>
          <w:color w:val="000000"/>
          <w:sz w:val="28"/>
          <w:szCs w:val="28"/>
        </w:rPr>
        <w:t>个百分点；（</w:t>
      </w:r>
      <w:r>
        <w:rPr>
          <w:rFonts w:ascii="Times New Roman" w:eastAsia="仿宋" w:hAnsi="Times New Roman" w:cs="仿宋"/>
          <w:color w:val="000000"/>
          <w:sz w:val="28"/>
          <w:szCs w:val="28"/>
        </w:rPr>
        <w:t>2</w:t>
      </w:r>
      <w:r>
        <w:rPr>
          <w:rFonts w:ascii="Times New Roman" w:eastAsia="仿宋" w:hAnsi="Times New Roman" w:cs="仿宋"/>
          <w:color w:val="000000"/>
          <w:sz w:val="28"/>
          <w:szCs w:val="28"/>
        </w:rPr>
        <w:t>）实行预答辩（审查）和双盲评审制度，对于匿名评审未通过的学生，对博士论文实行盲评一票否决制，评阅有</w:t>
      </w:r>
      <w:r>
        <w:rPr>
          <w:rFonts w:ascii="Times New Roman" w:eastAsia="仿宋" w:hAnsi="Times New Roman" w:cs="仿宋"/>
          <w:color w:val="000000"/>
          <w:sz w:val="28"/>
          <w:szCs w:val="28"/>
        </w:rPr>
        <w:t>1</w:t>
      </w:r>
      <w:r>
        <w:rPr>
          <w:rFonts w:ascii="Times New Roman" w:eastAsia="仿宋" w:hAnsi="Times New Roman" w:cs="仿宋"/>
          <w:color w:val="000000"/>
          <w:sz w:val="28"/>
          <w:szCs w:val="28"/>
        </w:rPr>
        <w:t>票不通过，推迟答辩；（</w:t>
      </w:r>
      <w:r>
        <w:rPr>
          <w:rFonts w:ascii="Times New Roman" w:eastAsia="仿宋" w:hAnsi="Times New Roman" w:cs="仿宋"/>
          <w:color w:val="000000"/>
          <w:sz w:val="28"/>
          <w:szCs w:val="28"/>
        </w:rPr>
        <w:t>3</w:t>
      </w:r>
      <w:r>
        <w:rPr>
          <w:rFonts w:ascii="Times New Roman" w:eastAsia="仿宋" w:hAnsi="Times New Roman" w:cs="仿宋"/>
          <w:color w:val="000000"/>
          <w:sz w:val="28"/>
          <w:szCs w:val="28"/>
        </w:rPr>
        <w:t>）对学位论文答辩是否通过，进行</w:t>
      </w:r>
      <w:r>
        <w:rPr>
          <w:rFonts w:ascii="Times New Roman" w:eastAsia="仿宋" w:hAnsi="Times New Roman" w:cs="仿宋" w:hint="eastAsia"/>
          <w:color w:val="000000"/>
          <w:sz w:val="28"/>
          <w:szCs w:val="28"/>
        </w:rPr>
        <w:t>无记名</w:t>
      </w:r>
      <w:r>
        <w:rPr>
          <w:rFonts w:ascii="Times New Roman" w:eastAsia="仿宋" w:hAnsi="Times New Roman" w:cs="仿宋"/>
          <w:color w:val="000000"/>
          <w:sz w:val="28"/>
          <w:szCs w:val="28"/>
        </w:rPr>
        <w:t>投票表决，还需对是否同意毕业进行投票，答</w:t>
      </w:r>
      <w:r>
        <w:rPr>
          <w:rFonts w:ascii="Times New Roman" w:eastAsia="仿宋" w:hAnsi="Times New Roman" w:cs="仿宋" w:hint="eastAsia"/>
          <w:color w:val="000000"/>
          <w:sz w:val="28"/>
          <w:szCs w:val="28"/>
        </w:rPr>
        <w:t>辩委员会的整体表决结论是答辩通过方同意毕业。</w:t>
      </w:r>
    </w:p>
    <w:p w14:paraId="77822B88" w14:textId="77777777" w:rsidR="00336D3D" w:rsidRDefault="00DD5D7F">
      <w:pPr>
        <w:pStyle w:val="10"/>
        <w:spacing w:before="0" w:after="0"/>
        <w:ind w:firstLineChars="200" w:firstLine="560"/>
        <w:rPr>
          <w:sz w:val="28"/>
          <w:szCs w:val="28"/>
        </w:rPr>
      </w:pPr>
      <w:r>
        <w:rPr>
          <w:rFonts w:hint="eastAsia"/>
          <w:sz w:val="28"/>
          <w:szCs w:val="28"/>
        </w:rPr>
        <w:t>六、改进措施</w:t>
      </w:r>
    </w:p>
    <w:p w14:paraId="20160BA6"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（一）</w:t>
      </w:r>
      <w:r>
        <w:rPr>
          <w:rFonts w:ascii="Times New Roman" w:eastAsia="仿宋" w:hAnsi="Times New Roman" w:cs="仿宋"/>
          <w:color w:val="000000"/>
          <w:sz w:val="28"/>
          <w:szCs w:val="28"/>
        </w:rPr>
        <w:t>聚焦</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立德树人</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根本任务和人才培养中心任务，优化人才培养理念；全面提高人才培养质量，优化培养模式，持续创新型人才培养体系；全面加强学生思想引领，探索建立港澳台多层次育人平台；全面深化分类培养模式，充分发挥第一课堂、第二课堂和文化育人功能。</w:t>
      </w:r>
    </w:p>
    <w:p w14:paraId="61CEF25F" w14:textId="77777777" w:rsidR="00336D3D" w:rsidRDefault="00DD5D7F">
      <w:pPr>
        <w:ind w:firstLineChars="200" w:firstLine="560"/>
        <w:rPr>
          <w:rFonts w:ascii="华文仿宋" w:eastAsia="华文仿宋" w:hAnsi="华文仿宋"/>
          <w:sz w:val="28"/>
          <w:szCs w:val="28"/>
        </w:rPr>
      </w:pPr>
      <w:r>
        <w:rPr>
          <w:rFonts w:ascii="Times New Roman" w:eastAsia="仿宋" w:hAnsi="Times New Roman" w:cs="仿宋" w:hint="eastAsia"/>
          <w:color w:val="000000"/>
          <w:sz w:val="28"/>
          <w:szCs w:val="28"/>
        </w:rPr>
        <w:t>（二）</w:t>
      </w:r>
      <w:r>
        <w:rPr>
          <w:rFonts w:ascii="华文仿宋" w:eastAsia="华文仿宋" w:hAnsi="华文仿宋"/>
          <w:sz w:val="28"/>
          <w:szCs w:val="28"/>
        </w:rPr>
        <w:t>加强顶层设计，</w:t>
      </w:r>
      <w:r>
        <w:rPr>
          <w:rFonts w:ascii="华文仿宋" w:eastAsia="华文仿宋" w:hAnsi="华文仿宋" w:hint="eastAsia"/>
          <w:sz w:val="28"/>
          <w:szCs w:val="28"/>
        </w:rPr>
        <w:t>提升研究生培养质量，进一步优化</w:t>
      </w:r>
      <w:r>
        <w:rPr>
          <w:rFonts w:ascii="华文仿宋" w:eastAsia="华文仿宋" w:hAnsi="华文仿宋"/>
          <w:sz w:val="28"/>
          <w:szCs w:val="28"/>
        </w:rPr>
        <w:t>完善质量保障体系。推进研究生质量体系建设，</w:t>
      </w:r>
      <w:r>
        <w:rPr>
          <w:rFonts w:ascii="华文仿宋" w:eastAsia="华文仿宋" w:hAnsi="华文仿宋" w:hint="eastAsia"/>
          <w:sz w:val="28"/>
          <w:szCs w:val="28"/>
        </w:rPr>
        <w:t>加强</w:t>
      </w:r>
      <w:r>
        <w:rPr>
          <w:rFonts w:ascii="华文仿宋" w:eastAsia="华文仿宋" w:hAnsi="华文仿宋"/>
          <w:sz w:val="28"/>
          <w:szCs w:val="28"/>
        </w:rPr>
        <w:t>研究生课程</w:t>
      </w:r>
      <w:r>
        <w:rPr>
          <w:rFonts w:ascii="华文仿宋" w:eastAsia="华文仿宋" w:hAnsi="华文仿宋" w:hint="eastAsia"/>
          <w:sz w:val="28"/>
          <w:szCs w:val="28"/>
        </w:rPr>
        <w:t>尤其是学位核心课程</w:t>
      </w:r>
      <w:r>
        <w:rPr>
          <w:rFonts w:ascii="华文仿宋" w:eastAsia="华文仿宋" w:hAnsi="华文仿宋"/>
          <w:sz w:val="28"/>
          <w:szCs w:val="28"/>
        </w:rPr>
        <w:t>建设，</w:t>
      </w:r>
      <w:r>
        <w:rPr>
          <w:rFonts w:ascii="华文仿宋" w:eastAsia="华文仿宋" w:hAnsi="华文仿宋" w:hint="eastAsia"/>
          <w:sz w:val="28"/>
          <w:szCs w:val="28"/>
        </w:rPr>
        <w:t>积极申报</w:t>
      </w:r>
      <w:r>
        <w:rPr>
          <w:rFonts w:ascii="华文仿宋" w:eastAsia="华文仿宋" w:hAnsi="华文仿宋"/>
          <w:sz w:val="28"/>
          <w:szCs w:val="28"/>
        </w:rPr>
        <w:t>建设</w:t>
      </w:r>
      <w:r>
        <w:rPr>
          <w:rFonts w:ascii="华文仿宋" w:eastAsia="华文仿宋" w:hAnsi="华文仿宋" w:hint="eastAsia"/>
          <w:sz w:val="28"/>
          <w:szCs w:val="28"/>
        </w:rPr>
        <w:t>省级、国家级一流研究生课程，积极组织申报校、</w:t>
      </w:r>
      <w:r>
        <w:rPr>
          <w:rFonts w:ascii="华文仿宋" w:eastAsia="华文仿宋" w:hAnsi="华文仿宋"/>
          <w:sz w:val="28"/>
          <w:szCs w:val="28"/>
        </w:rPr>
        <w:t>省</w:t>
      </w:r>
      <w:r>
        <w:rPr>
          <w:rFonts w:ascii="华文仿宋" w:eastAsia="华文仿宋" w:hAnsi="华文仿宋" w:hint="eastAsia"/>
          <w:sz w:val="28"/>
          <w:szCs w:val="28"/>
        </w:rPr>
        <w:t>各类</w:t>
      </w:r>
      <w:r>
        <w:rPr>
          <w:rFonts w:ascii="华文仿宋" w:eastAsia="华文仿宋" w:hAnsi="华文仿宋"/>
          <w:sz w:val="28"/>
          <w:szCs w:val="28"/>
        </w:rPr>
        <w:t>研究生</w:t>
      </w:r>
      <w:r>
        <w:rPr>
          <w:rFonts w:ascii="华文仿宋" w:eastAsia="华文仿宋" w:hAnsi="华文仿宋" w:hint="eastAsia"/>
          <w:sz w:val="28"/>
          <w:szCs w:val="28"/>
        </w:rPr>
        <w:t>教学教改等项目。强化研究生学位论文质量关键环节的监控，加强学位论文的预查重、预审查、预答辩、查重、盲审及答辩等工作。以服务国家重大战略为导向，推进产教融合，协同育人，进一步创新</w:t>
      </w:r>
      <w:r>
        <w:rPr>
          <w:rFonts w:ascii="华文仿宋" w:eastAsia="华文仿宋" w:hAnsi="华文仿宋"/>
          <w:sz w:val="28"/>
          <w:szCs w:val="28"/>
        </w:rPr>
        <w:t>研究生培养模式</w:t>
      </w:r>
      <w:r>
        <w:rPr>
          <w:rFonts w:ascii="华文仿宋" w:eastAsia="华文仿宋" w:hAnsi="华文仿宋" w:hint="eastAsia"/>
          <w:sz w:val="28"/>
          <w:szCs w:val="28"/>
        </w:rPr>
        <w:t>。</w:t>
      </w:r>
    </w:p>
    <w:p w14:paraId="1C1F3DF4" w14:textId="77777777" w:rsidR="00336D3D" w:rsidRDefault="00DD5D7F">
      <w:pPr>
        <w:spacing w:line="580" w:lineRule="exact"/>
        <w:ind w:firstLineChars="200" w:firstLine="560"/>
        <w:rPr>
          <w:rFonts w:ascii="Times New Roman" w:eastAsia="仿宋" w:hAnsi="Times New Roman" w:cs="仿宋"/>
          <w:color w:val="000000"/>
          <w:sz w:val="28"/>
          <w:szCs w:val="28"/>
        </w:rPr>
      </w:pPr>
      <w:r>
        <w:rPr>
          <w:rFonts w:ascii="Times New Roman" w:eastAsia="仿宋" w:hAnsi="Times New Roman" w:cs="仿宋" w:hint="eastAsia"/>
          <w:color w:val="000000"/>
          <w:sz w:val="28"/>
          <w:szCs w:val="28"/>
        </w:rPr>
        <w:t>（三）</w:t>
      </w:r>
      <w:r>
        <w:rPr>
          <w:rFonts w:ascii="Times New Roman" w:eastAsia="仿宋" w:hAnsi="Times New Roman" w:cs="仿宋"/>
          <w:color w:val="000000"/>
          <w:sz w:val="28"/>
          <w:szCs w:val="28"/>
        </w:rPr>
        <w:t>进一步拓展国际</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院际交流</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规模，打造具有重大影响的国际学术交流平台，提升国际交流水平与影响力；持续加大与</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一带一路</w:t>
      </w:r>
      <w:r>
        <w:rPr>
          <w:rFonts w:ascii="Times New Roman" w:eastAsia="仿宋" w:hAnsi="Times New Roman" w:cs="仿宋"/>
          <w:color w:val="000000"/>
          <w:sz w:val="28"/>
          <w:szCs w:val="28"/>
        </w:rPr>
        <w:t>”</w:t>
      </w:r>
      <w:r>
        <w:rPr>
          <w:rFonts w:ascii="Times New Roman" w:eastAsia="仿宋" w:hAnsi="Times New Roman" w:cs="仿宋"/>
          <w:color w:val="000000"/>
          <w:sz w:val="28"/>
          <w:szCs w:val="28"/>
        </w:rPr>
        <w:t>沿线国家和港澳台合作，为教师开展国际科研合作、师生交流互访、研究生联合培养提供更好保障，进一步提升学科的国际化水平。</w:t>
      </w:r>
    </w:p>
    <w:sectPr w:rsidR="00336D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3MTkzODgwNWNkNTUzZDE0NTc0NzZiMjJmMTQwOGUifQ=="/>
  </w:docVars>
  <w:rsids>
    <w:rsidRoot w:val="00C90D58"/>
    <w:rsid w:val="001A0E22"/>
    <w:rsid w:val="001E48CC"/>
    <w:rsid w:val="001E5109"/>
    <w:rsid w:val="00336D3D"/>
    <w:rsid w:val="00363670"/>
    <w:rsid w:val="00557288"/>
    <w:rsid w:val="005A700A"/>
    <w:rsid w:val="005F67C9"/>
    <w:rsid w:val="007F17DF"/>
    <w:rsid w:val="00963A2F"/>
    <w:rsid w:val="00993BF2"/>
    <w:rsid w:val="00BD7786"/>
    <w:rsid w:val="00C90D58"/>
    <w:rsid w:val="00D36243"/>
    <w:rsid w:val="00D55BBE"/>
    <w:rsid w:val="00DD5D7F"/>
    <w:rsid w:val="00DF0A8D"/>
    <w:rsid w:val="00F25668"/>
    <w:rsid w:val="09FD5D34"/>
    <w:rsid w:val="10FB636C"/>
    <w:rsid w:val="12922B20"/>
    <w:rsid w:val="16033EA1"/>
    <w:rsid w:val="18D12DE4"/>
    <w:rsid w:val="1E2C2670"/>
    <w:rsid w:val="20463045"/>
    <w:rsid w:val="25312669"/>
    <w:rsid w:val="2D012636"/>
    <w:rsid w:val="300523FE"/>
    <w:rsid w:val="37580373"/>
    <w:rsid w:val="43C51A48"/>
    <w:rsid w:val="46317690"/>
    <w:rsid w:val="469C52D1"/>
    <w:rsid w:val="4CF94D04"/>
    <w:rsid w:val="66FE23B5"/>
    <w:rsid w:val="6B5477F9"/>
    <w:rsid w:val="7E78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eastAsia="方正仿宋简体"/>
      <w:kern w:val="2"/>
      <w:sz w:val="32"/>
      <w:szCs w:val="24"/>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autoRedefine/>
    <w:uiPriority w:val="9"/>
    <w:unhideWhenUsed/>
    <w:qFormat/>
    <w:pPr>
      <w:keepNext/>
      <w:keepLines/>
      <w:spacing w:before="260" w:after="260" w:line="416" w:lineRule="auto"/>
      <w:outlineLvl w:val="2"/>
    </w:pPr>
    <w:rPr>
      <w:b/>
      <w:bCs/>
      <w:szCs w:val="32"/>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autoRedefine/>
    <w:uiPriority w:val="99"/>
    <w:semiHidden/>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tabs>
        <w:tab w:val="center" w:pos="4153"/>
        <w:tab w:val="right" w:pos="8306"/>
      </w:tabs>
      <w:snapToGrid w:val="0"/>
      <w:jc w:val="center"/>
    </w:pPr>
    <w:rPr>
      <w:sz w:val="18"/>
      <w:szCs w:val="18"/>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NormalCharacter">
    <w:name w:val="NormalCharacter"/>
    <w:autoRedefine/>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autoRedefine/>
    <w:qFormat/>
    <w:pPr>
      <w:spacing w:line="600" w:lineRule="exact"/>
      <w:ind w:firstLineChars="200" w:firstLine="640"/>
      <w:textAlignment w:val="baseline"/>
    </w:pPr>
    <w:rPr>
      <w:rFonts w:ascii="黑体" w:eastAsia="黑体" w:hAnsi="黑体"/>
      <w:color w:val="000000"/>
      <w:szCs w:val="32"/>
    </w:rPr>
  </w:style>
  <w:style w:type="character" w:customStyle="1" w:styleId="3Char">
    <w:name w:val="标题 3 Char"/>
    <w:basedOn w:val="a0"/>
    <w:link w:val="3"/>
    <w:autoRedefine/>
    <w:uiPriority w:val="9"/>
    <w:qFormat/>
    <w:rPr>
      <w:rFonts w:eastAsia="方正仿宋简体"/>
      <w:b/>
      <w:bCs/>
      <w:sz w:val="32"/>
      <w:szCs w:val="32"/>
    </w:rPr>
  </w:style>
  <w:style w:type="character" w:customStyle="1" w:styleId="Char">
    <w:name w:val="日期 Char"/>
    <w:basedOn w:val="a0"/>
    <w:link w:val="a3"/>
    <w:autoRedefine/>
    <w:uiPriority w:val="99"/>
    <w:semiHidden/>
    <w:qFormat/>
    <w:rPr>
      <w:rFonts w:eastAsia="方正仿宋简体"/>
      <w:sz w:val="32"/>
      <w:szCs w:val="24"/>
    </w:rPr>
  </w:style>
  <w:style w:type="paragraph" w:customStyle="1" w:styleId="10">
    <w:name w:val="样式1"/>
    <w:basedOn w:val="1"/>
    <w:link w:val="11"/>
    <w:autoRedefine/>
    <w:qFormat/>
    <w:pPr>
      <w:spacing w:line="560" w:lineRule="exact"/>
      <w:jc w:val="left"/>
      <w:textAlignment w:val="baseline"/>
    </w:pPr>
    <w:rPr>
      <w:rFonts w:ascii="Times New Roman" w:eastAsia="楷体_GB2312" w:hAnsi="Times New Roman"/>
      <w:b w:val="0"/>
      <w:szCs w:val="32"/>
    </w:rPr>
  </w:style>
  <w:style w:type="character" w:customStyle="1" w:styleId="11">
    <w:name w:val="样式1 字符"/>
    <w:basedOn w:val="a0"/>
    <w:link w:val="10"/>
    <w:autoRedefine/>
    <w:qFormat/>
    <w:rPr>
      <w:rFonts w:ascii="Times New Roman" w:eastAsia="楷体_GB2312" w:hAnsi="Times New Roman"/>
      <w:bCs/>
      <w:kern w:val="44"/>
      <w:sz w:val="44"/>
      <w:szCs w:val="32"/>
    </w:rPr>
  </w:style>
  <w:style w:type="character" w:customStyle="1" w:styleId="1Char">
    <w:name w:val="标题 1 Char"/>
    <w:basedOn w:val="a0"/>
    <w:link w:val="1"/>
    <w:autoRedefine/>
    <w:uiPriority w:val="9"/>
    <w:qFormat/>
    <w:rPr>
      <w:rFonts w:eastAsia="方正仿宋简体"/>
      <w:b/>
      <w:bCs/>
      <w:kern w:val="44"/>
      <w:sz w:val="44"/>
      <w:szCs w:val="44"/>
    </w:rPr>
  </w:style>
  <w:style w:type="paragraph" w:customStyle="1" w:styleId="2">
    <w:name w:val="样式2"/>
    <w:basedOn w:val="3"/>
    <w:link w:val="20"/>
    <w:autoRedefine/>
    <w:qFormat/>
    <w:pPr>
      <w:spacing w:line="580" w:lineRule="exact"/>
    </w:pPr>
    <w:rPr>
      <w:rFonts w:ascii="Times New Roman" w:eastAsia="仿宋" w:hAnsi="Times New Roman" w:cs="仿宋"/>
      <w:color w:val="000000"/>
    </w:rPr>
  </w:style>
  <w:style w:type="character" w:customStyle="1" w:styleId="20">
    <w:name w:val="样式2 字符"/>
    <w:basedOn w:val="a0"/>
    <w:link w:val="2"/>
    <w:autoRedefine/>
    <w:qFormat/>
    <w:rPr>
      <w:rFonts w:ascii="Times New Roman" w:eastAsia="仿宋" w:hAnsi="Times New Roman" w:cs="仿宋"/>
      <w:b/>
      <w:bCs/>
      <w:color w:val="000000"/>
      <w:sz w:val="32"/>
      <w:szCs w:val="32"/>
    </w:rPr>
  </w:style>
  <w:style w:type="character" w:customStyle="1" w:styleId="5Char">
    <w:name w:val="标题 5 Char"/>
    <w:basedOn w:val="a0"/>
    <w:link w:val="5"/>
    <w:autoRedefine/>
    <w:uiPriority w:val="9"/>
    <w:semiHidden/>
    <w:qFormat/>
    <w:rPr>
      <w:rFonts w:eastAsia="方正仿宋简体"/>
      <w:b/>
      <w:bCs/>
      <w:sz w:val="28"/>
      <w:szCs w:val="28"/>
    </w:rPr>
  </w:style>
  <w:style w:type="paragraph" w:styleId="a6">
    <w:name w:val="List Paragraph"/>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eastAsia="方正仿宋简体"/>
      <w:kern w:val="2"/>
      <w:sz w:val="32"/>
      <w:szCs w:val="24"/>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autoRedefine/>
    <w:uiPriority w:val="9"/>
    <w:unhideWhenUsed/>
    <w:qFormat/>
    <w:pPr>
      <w:keepNext/>
      <w:keepLines/>
      <w:spacing w:before="260" w:after="260" w:line="416" w:lineRule="auto"/>
      <w:outlineLvl w:val="2"/>
    </w:pPr>
    <w:rPr>
      <w:b/>
      <w:bCs/>
      <w:szCs w:val="32"/>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autoRedefine/>
    <w:uiPriority w:val="99"/>
    <w:semiHidden/>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tabs>
        <w:tab w:val="center" w:pos="4153"/>
        <w:tab w:val="right" w:pos="8306"/>
      </w:tabs>
      <w:snapToGrid w:val="0"/>
      <w:jc w:val="center"/>
    </w:pPr>
    <w:rPr>
      <w:sz w:val="18"/>
      <w:szCs w:val="18"/>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NormalCharacter">
    <w:name w:val="NormalCharacter"/>
    <w:autoRedefine/>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autoRedefine/>
    <w:qFormat/>
    <w:pPr>
      <w:spacing w:line="600" w:lineRule="exact"/>
      <w:ind w:firstLineChars="200" w:firstLine="640"/>
      <w:textAlignment w:val="baseline"/>
    </w:pPr>
    <w:rPr>
      <w:rFonts w:ascii="黑体" w:eastAsia="黑体" w:hAnsi="黑体"/>
      <w:color w:val="000000"/>
      <w:szCs w:val="32"/>
    </w:rPr>
  </w:style>
  <w:style w:type="character" w:customStyle="1" w:styleId="3Char">
    <w:name w:val="标题 3 Char"/>
    <w:basedOn w:val="a0"/>
    <w:link w:val="3"/>
    <w:autoRedefine/>
    <w:uiPriority w:val="9"/>
    <w:qFormat/>
    <w:rPr>
      <w:rFonts w:eastAsia="方正仿宋简体"/>
      <w:b/>
      <w:bCs/>
      <w:sz w:val="32"/>
      <w:szCs w:val="32"/>
    </w:rPr>
  </w:style>
  <w:style w:type="character" w:customStyle="1" w:styleId="Char">
    <w:name w:val="日期 Char"/>
    <w:basedOn w:val="a0"/>
    <w:link w:val="a3"/>
    <w:autoRedefine/>
    <w:uiPriority w:val="99"/>
    <w:semiHidden/>
    <w:qFormat/>
    <w:rPr>
      <w:rFonts w:eastAsia="方正仿宋简体"/>
      <w:sz w:val="32"/>
      <w:szCs w:val="24"/>
    </w:rPr>
  </w:style>
  <w:style w:type="paragraph" w:customStyle="1" w:styleId="10">
    <w:name w:val="样式1"/>
    <w:basedOn w:val="1"/>
    <w:link w:val="11"/>
    <w:autoRedefine/>
    <w:qFormat/>
    <w:pPr>
      <w:spacing w:line="560" w:lineRule="exact"/>
      <w:jc w:val="left"/>
      <w:textAlignment w:val="baseline"/>
    </w:pPr>
    <w:rPr>
      <w:rFonts w:ascii="Times New Roman" w:eastAsia="楷体_GB2312" w:hAnsi="Times New Roman"/>
      <w:b w:val="0"/>
      <w:szCs w:val="32"/>
    </w:rPr>
  </w:style>
  <w:style w:type="character" w:customStyle="1" w:styleId="11">
    <w:name w:val="样式1 字符"/>
    <w:basedOn w:val="a0"/>
    <w:link w:val="10"/>
    <w:autoRedefine/>
    <w:qFormat/>
    <w:rPr>
      <w:rFonts w:ascii="Times New Roman" w:eastAsia="楷体_GB2312" w:hAnsi="Times New Roman"/>
      <w:bCs/>
      <w:kern w:val="44"/>
      <w:sz w:val="44"/>
      <w:szCs w:val="32"/>
    </w:rPr>
  </w:style>
  <w:style w:type="character" w:customStyle="1" w:styleId="1Char">
    <w:name w:val="标题 1 Char"/>
    <w:basedOn w:val="a0"/>
    <w:link w:val="1"/>
    <w:autoRedefine/>
    <w:uiPriority w:val="9"/>
    <w:qFormat/>
    <w:rPr>
      <w:rFonts w:eastAsia="方正仿宋简体"/>
      <w:b/>
      <w:bCs/>
      <w:kern w:val="44"/>
      <w:sz w:val="44"/>
      <w:szCs w:val="44"/>
    </w:rPr>
  </w:style>
  <w:style w:type="paragraph" w:customStyle="1" w:styleId="2">
    <w:name w:val="样式2"/>
    <w:basedOn w:val="3"/>
    <w:link w:val="20"/>
    <w:autoRedefine/>
    <w:qFormat/>
    <w:pPr>
      <w:spacing w:line="580" w:lineRule="exact"/>
    </w:pPr>
    <w:rPr>
      <w:rFonts w:ascii="Times New Roman" w:eastAsia="仿宋" w:hAnsi="Times New Roman" w:cs="仿宋"/>
      <w:color w:val="000000"/>
    </w:rPr>
  </w:style>
  <w:style w:type="character" w:customStyle="1" w:styleId="20">
    <w:name w:val="样式2 字符"/>
    <w:basedOn w:val="a0"/>
    <w:link w:val="2"/>
    <w:autoRedefine/>
    <w:qFormat/>
    <w:rPr>
      <w:rFonts w:ascii="Times New Roman" w:eastAsia="仿宋" w:hAnsi="Times New Roman" w:cs="仿宋"/>
      <w:b/>
      <w:bCs/>
      <w:color w:val="000000"/>
      <w:sz w:val="32"/>
      <w:szCs w:val="32"/>
    </w:rPr>
  </w:style>
  <w:style w:type="character" w:customStyle="1" w:styleId="5Char">
    <w:name w:val="标题 5 Char"/>
    <w:basedOn w:val="a0"/>
    <w:link w:val="5"/>
    <w:autoRedefine/>
    <w:uiPriority w:val="9"/>
    <w:semiHidden/>
    <w:qFormat/>
    <w:rPr>
      <w:rFonts w:eastAsia="方正仿宋简体"/>
      <w:b/>
      <w:bCs/>
      <w:sz w:val="28"/>
      <w:szCs w:val="28"/>
    </w:rPr>
  </w:style>
  <w:style w:type="paragraph" w:styleId="a6">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4222</Characters>
  <Application>Microsoft Office Word</Application>
  <DocSecurity>0</DocSecurity>
  <Lines>35</Lines>
  <Paragraphs>9</Paragraphs>
  <ScaleCrop>false</ScaleCrop>
  <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MAT817</dc:creator>
  <cp:lastModifiedBy>周丽华</cp:lastModifiedBy>
  <cp:revision>2</cp:revision>
  <dcterms:created xsi:type="dcterms:W3CDTF">2025-03-12T08:37:00Z</dcterms:created>
  <dcterms:modified xsi:type="dcterms:W3CDTF">2025-03-12T08:37:00Z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55A6F2B0BF254974A56005D7A175953B_12</vt:lpwstr>
  </property>
  <property fmtid="{D5CDD505-2E9C-101B-9397-08002B2CF9AE}" pid="4" name="KSOTemplateDocerSaveRecord">
    <vt:lpwstr>eyJoZGlkIjoiNzVlNTU5ZTgwNjFmMGE0ODUyOWQ5YWYwZmVjNDQ0ZWQifQ==</vt:lpwstr>
  </property>
</Properties>
</file>