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B9B" w:rsidRPr="00F20B9B" w:rsidRDefault="00F20B9B" w:rsidP="00F20B9B">
      <w:pPr>
        <w:spacing w:line="360" w:lineRule="auto"/>
        <w:rPr>
          <w:rFonts w:ascii="Times New Roman" w:eastAsia="宋体" w:hAnsi="Times New Roman" w:cs="Times New Roman"/>
          <w:b/>
          <w:sz w:val="28"/>
          <w:szCs w:val="28"/>
        </w:rPr>
      </w:pPr>
      <w:bookmarkStart w:id="0" w:name="_GoBack"/>
      <w:bookmarkEnd w:id="0"/>
      <w:r w:rsidRPr="00F20B9B">
        <w:rPr>
          <w:rFonts w:ascii="Times New Roman" w:eastAsia="宋体" w:hAnsi="Times New Roman" w:cs="Times New Roman"/>
          <w:b/>
          <w:sz w:val="28"/>
          <w:szCs w:val="28"/>
        </w:rPr>
        <w:t>附件</w:t>
      </w:r>
      <w:r w:rsidRPr="00F20B9B">
        <w:rPr>
          <w:rFonts w:ascii="Times New Roman" w:eastAsia="宋体" w:hAnsi="Times New Roman" w:cs="Times New Roman" w:hint="eastAsia"/>
          <w:b/>
          <w:sz w:val="28"/>
          <w:szCs w:val="28"/>
        </w:rPr>
        <w:t>3</w:t>
      </w:r>
    </w:p>
    <w:p w:rsidR="00F20B9B" w:rsidRPr="00F20B9B" w:rsidRDefault="00F20B9B" w:rsidP="00F20B9B">
      <w:pPr>
        <w:spacing w:after="156" w:line="360" w:lineRule="auto"/>
        <w:jc w:val="center"/>
        <w:textAlignment w:val="baseline"/>
        <w:rPr>
          <w:rFonts w:ascii="Times New Roman" w:eastAsia="宋体" w:hAnsi="Times New Roman" w:cs="Times New Roman"/>
          <w:b/>
          <w:sz w:val="44"/>
          <w:szCs w:val="44"/>
        </w:rPr>
      </w:pPr>
    </w:p>
    <w:p w:rsidR="00F20B9B" w:rsidRPr="00F20B9B" w:rsidRDefault="00F20B9B" w:rsidP="00F20B9B">
      <w:pPr>
        <w:spacing w:after="156" w:line="360" w:lineRule="auto"/>
        <w:jc w:val="center"/>
        <w:textAlignment w:val="baseline"/>
        <w:rPr>
          <w:rFonts w:ascii="Times New Roman" w:eastAsia="宋体" w:hAnsi="Times New Roman" w:cs="Times New Roman"/>
          <w:bCs/>
          <w:sz w:val="44"/>
          <w:szCs w:val="44"/>
        </w:rPr>
      </w:pPr>
    </w:p>
    <w:p w:rsidR="00F20B9B" w:rsidRPr="00F20B9B" w:rsidRDefault="00F20B9B" w:rsidP="00F20B9B">
      <w:pPr>
        <w:spacing w:after="156" w:line="360" w:lineRule="auto"/>
        <w:jc w:val="center"/>
        <w:textAlignment w:val="baseline"/>
        <w:rPr>
          <w:rFonts w:ascii="Times New Roman" w:eastAsia="宋体" w:hAnsi="Times New Roman" w:cs="Times New Roman"/>
          <w:bCs/>
          <w:sz w:val="44"/>
          <w:szCs w:val="44"/>
        </w:rPr>
      </w:pPr>
    </w:p>
    <w:p w:rsidR="004A3FAE" w:rsidRPr="004A3FAE" w:rsidRDefault="004A3FAE" w:rsidP="004A3FAE">
      <w:pPr>
        <w:spacing w:after="156" w:line="300" w:lineRule="auto"/>
        <w:jc w:val="center"/>
        <w:textAlignment w:val="baseline"/>
        <w:rPr>
          <w:rFonts w:ascii="方正小标宋简体" w:eastAsia="方正小标宋简体" w:hAnsi="宋体" w:cs="Times New Roman"/>
          <w:bCs/>
          <w:sz w:val="44"/>
          <w:szCs w:val="44"/>
        </w:rPr>
      </w:pPr>
      <w:r w:rsidRPr="004A3FAE">
        <w:rPr>
          <w:rFonts w:ascii="方正小标宋简体" w:eastAsia="方正小标宋简体" w:hAnsi="宋体" w:cs="Times New Roman" w:hint="eastAsia"/>
          <w:bCs/>
          <w:sz w:val="44"/>
          <w:szCs w:val="44"/>
        </w:rPr>
        <w:t>学位授权点质量建设年度报告</w:t>
      </w:r>
    </w:p>
    <w:p w:rsidR="00F20B9B" w:rsidRPr="004A3FAE" w:rsidRDefault="00F20B9B" w:rsidP="00F20B9B">
      <w:pPr>
        <w:spacing w:after="156" w:line="360" w:lineRule="auto"/>
        <w:jc w:val="center"/>
        <w:textAlignment w:val="baseline"/>
        <w:rPr>
          <w:rFonts w:ascii="Times New Roman" w:eastAsia="黑体" w:hAnsi="Times New Roman" w:cs="Times New Roman"/>
          <w:bCs/>
          <w:sz w:val="44"/>
          <w:szCs w:val="44"/>
        </w:rPr>
      </w:pPr>
    </w:p>
    <w:p w:rsidR="00F20B9B" w:rsidRPr="00F20B9B" w:rsidRDefault="00F20B9B" w:rsidP="00F20B9B">
      <w:pPr>
        <w:spacing w:after="156" w:line="360" w:lineRule="auto"/>
        <w:jc w:val="center"/>
        <w:textAlignment w:val="baseline"/>
        <w:rPr>
          <w:rFonts w:ascii="Times New Roman" w:eastAsia="宋体" w:hAnsi="Times New Roman" w:cs="Times New Roman"/>
          <w:bCs/>
          <w:sz w:val="44"/>
          <w:szCs w:val="44"/>
        </w:rPr>
      </w:pPr>
      <w:r w:rsidRPr="00F20B9B">
        <w:rPr>
          <w:rFonts w:ascii="Times New Roman" w:eastAsia="宋体" w:hAnsi="Times New Roman" w:cs="Times New Roman" w:hint="eastAsia"/>
          <w:bCs/>
          <w:sz w:val="44"/>
          <w:szCs w:val="44"/>
        </w:rPr>
        <w:t>（</w:t>
      </w:r>
      <w:r w:rsidRPr="00F20B9B">
        <w:rPr>
          <w:rFonts w:ascii="Times New Roman" w:eastAsia="宋体" w:hAnsi="Times New Roman" w:cs="Times New Roman" w:hint="eastAsia"/>
          <w:bCs/>
          <w:sz w:val="44"/>
          <w:szCs w:val="44"/>
        </w:rPr>
        <w:t>2021</w:t>
      </w:r>
      <w:r w:rsidRPr="00F20B9B">
        <w:rPr>
          <w:rFonts w:ascii="Times New Roman" w:eastAsia="宋体" w:hAnsi="Times New Roman" w:cs="Times New Roman" w:hint="eastAsia"/>
          <w:bCs/>
          <w:sz w:val="44"/>
          <w:szCs w:val="44"/>
        </w:rPr>
        <w:t>年）</w:t>
      </w:r>
    </w:p>
    <w:p w:rsidR="00F20B9B" w:rsidRPr="00F20B9B" w:rsidRDefault="00F20B9B" w:rsidP="00F20B9B">
      <w:pPr>
        <w:snapToGrid w:val="0"/>
        <w:spacing w:line="360" w:lineRule="auto"/>
        <w:jc w:val="center"/>
        <w:textAlignment w:val="baseline"/>
        <w:rPr>
          <w:rFonts w:ascii="Times New Roman" w:eastAsia="宋体" w:hAnsi="Times New Roman" w:cs="Times New Roman"/>
          <w:b/>
          <w:sz w:val="48"/>
          <w:szCs w:val="20"/>
        </w:rPr>
      </w:pPr>
    </w:p>
    <w:p w:rsidR="00F20B9B" w:rsidRPr="00F20B9B" w:rsidRDefault="00F20B9B" w:rsidP="00F20B9B">
      <w:pPr>
        <w:snapToGrid w:val="0"/>
        <w:spacing w:line="360" w:lineRule="auto"/>
        <w:jc w:val="center"/>
        <w:textAlignment w:val="baseline"/>
        <w:rPr>
          <w:rFonts w:ascii="Times New Roman" w:eastAsia="宋体" w:hAnsi="Times New Roman" w:cs="Times New Roman"/>
          <w:b/>
          <w:sz w:val="48"/>
          <w:szCs w:val="20"/>
        </w:rPr>
      </w:pPr>
    </w:p>
    <w:p w:rsidR="00F20B9B" w:rsidRPr="00F20B9B" w:rsidRDefault="00F20B9B" w:rsidP="00F20B9B">
      <w:pPr>
        <w:snapToGrid w:val="0"/>
        <w:spacing w:line="36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F20B9B" w:rsidRPr="00F20B9B" w:rsidTr="00462456">
        <w:trPr>
          <w:trHeight w:val="794"/>
          <w:jc w:val="center"/>
        </w:trPr>
        <w:tc>
          <w:tcPr>
            <w:tcW w:w="1507" w:type="dxa"/>
            <w:vMerge w:val="restart"/>
            <w:tcBorders>
              <w:top w:val="nil"/>
              <w:left w:val="nil"/>
              <w:bottom w:val="single" w:sz="4" w:space="0" w:color="000000"/>
              <w:right w:val="single" w:sz="4" w:space="0" w:color="000000"/>
            </w:tcBorders>
            <w:vAlign w:val="center"/>
          </w:tcPr>
          <w:p w:rsidR="00F20B9B" w:rsidRPr="00F20B9B" w:rsidRDefault="00F20B9B" w:rsidP="00F20B9B">
            <w:pPr>
              <w:snapToGrid w:val="0"/>
              <w:spacing w:line="360" w:lineRule="auto"/>
              <w:jc w:val="center"/>
              <w:textAlignment w:val="baseline"/>
              <w:rPr>
                <w:rFonts w:ascii="Times New Roman" w:eastAsia="宋体" w:hAnsi="Times New Roman" w:cs="Times New Roman"/>
                <w:b/>
                <w:spacing w:val="-10"/>
                <w:sz w:val="32"/>
                <w:szCs w:val="32"/>
              </w:rPr>
            </w:pPr>
            <w:r w:rsidRPr="00F20B9B">
              <w:rPr>
                <w:rFonts w:ascii="Times New Roman" w:eastAsia="宋体" w:hAnsi="Times New Roman" w:cs="Times New Roman"/>
                <w:b/>
                <w:spacing w:val="-10"/>
                <w:sz w:val="32"/>
                <w:szCs w:val="32"/>
              </w:rPr>
              <w:t>高校</w:t>
            </w:r>
          </w:p>
          <w:p w:rsidR="00F20B9B" w:rsidRPr="00F20B9B" w:rsidRDefault="00F20B9B" w:rsidP="00F20B9B">
            <w:pPr>
              <w:snapToGrid w:val="0"/>
              <w:spacing w:line="360" w:lineRule="auto"/>
              <w:jc w:val="center"/>
              <w:textAlignment w:val="baseline"/>
              <w:rPr>
                <w:rFonts w:ascii="Times New Roman" w:eastAsia="宋体" w:hAnsi="Times New Roman" w:cs="Times New Roman"/>
                <w:b/>
                <w:spacing w:val="-10"/>
                <w:sz w:val="32"/>
                <w:szCs w:val="32"/>
              </w:rPr>
            </w:pPr>
            <w:r w:rsidRPr="00F20B9B">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F20B9B" w:rsidRPr="00F20B9B" w:rsidRDefault="00F20B9B" w:rsidP="00F20B9B">
            <w:pPr>
              <w:snapToGrid w:val="0"/>
              <w:spacing w:line="360" w:lineRule="auto"/>
              <w:textAlignment w:val="baseline"/>
              <w:rPr>
                <w:rFonts w:ascii="Times New Roman" w:eastAsia="宋体" w:hAnsi="Times New Roman" w:cs="Times New Roman"/>
                <w:b/>
                <w:spacing w:val="-10"/>
                <w:sz w:val="32"/>
                <w:szCs w:val="32"/>
              </w:rPr>
            </w:pPr>
            <w:r w:rsidRPr="00F20B9B">
              <w:rPr>
                <w:rFonts w:ascii="Times New Roman" w:eastAsia="宋体" w:hAnsi="Times New Roman" w:cs="Times New Roman"/>
                <w:b/>
                <w:spacing w:val="-10"/>
                <w:sz w:val="32"/>
                <w:szCs w:val="32"/>
              </w:rPr>
              <w:t>名称：</w:t>
            </w:r>
            <w:r w:rsidRPr="00F20B9B">
              <w:rPr>
                <w:rFonts w:ascii="Times New Roman" w:eastAsia="宋体" w:hAnsi="Times New Roman" w:cs="Times New Roman" w:hint="eastAsia"/>
                <w:b/>
                <w:spacing w:val="-10"/>
                <w:sz w:val="32"/>
                <w:szCs w:val="32"/>
              </w:rPr>
              <w:t>税务</w:t>
            </w:r>
          </w:p>
        </w:tc>
      </w:tr>
      <w:tr w:rsidR="00F20B9B" w:rsidRPr="00F20B9B" w:rsidTr="00462456">
        <w:trPr>
          <w:trHeight w:val="794"/>
          <w:jc w:val="center"/>
        </w:trPr>
        <w:tc>
          <w:tcPr>
            <w:tcW w:w="1507" w:type="dxa"/>
            <w:vMerge/>
            <w:tcBorders>
              <w:top w:val="single" w:sz="4" w:space="0" w:color="000000"/>
              <w:left w:val="nil"/>
              <w:bottom w:val="nil"/>
              <w:right w:val="single" w:sz="4" w:space="0" w:color="000000"/>
            </w:tcBorders>
            <w:vAlign w:val="center"/>
          </w:tcPr>
          <w:p w:rsidR="00F20B9B" w:rsidRPr="00F20B9B" w:rsidRDefault="00F20B9B" w:rsidP="00F20B9B">
            <w:pPr>
              <w:snapToGrid w:val="0"/>
              <w:spacing w:line="36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F20B9B" w:rsidRPr="00F20B9B" w:rsidRDefault="00F20B9B" w:rsidP="00F20B9B">
            <w:pPr>
              <w:snapToGrid w:val="0"/>
              <w:spacing w:line="360" w:lineRule="auto"/>
              <w:textAlignment w:val="baseline"/>
              <w:rPr>
                <w:rFonts w:ascii="Times New Roman" w:eastAsia="宋体" w:hAnsi="Times New Roman" w:cs="Times New Roman"/>
                <w:b/>
                <w:spacing w:val="-10"/>
                <w:sz w:val="32"/>
                <w:szCs w:val="32"/>
              </w:rPr>
            </w:pPr>
            <w:r w:rsidRPr="00F20B9B">
              <w:rPr>
                <w:rFonts w:ascii="Times New Roman" w:eastAsia="宋体" w:hAnsi="Times New Roman" w:cs="Times New Roman"/>
                <w:b/>
                <w:spacing w:val="-10"/>
                <w:sz w:val="32"/>
                <w:szCs w:val="32"/>
              </w:rPr>
              <w:t>代码：</w:t>
            </w:r>
            <w:r w:rsidRPr="00F20B9B">
              <w:rPr>
                <w:rFonts w:ascii="Times New Roman" w:eastAsia="宋体" w:hAnsi="Times New Roman" w:cs="Times New Roman" w:hint="eastAsia"/>
                <w:b/>
                <w:spacing w:val="-10"/>
                <w:sz w:val="32"/>
                <w:szCs w:val="32"/>
              </w:rPr>
              <w:t>0</w:t>
            </w:r>
            <w:r w:rsidRPr="00F20B9B">
              <w:rPr>
                <w:rFonts w:ascii="Times New Roman" w:eastAsia="宋体" w:hAnsi="Times New Roman" w:cs="Times New Roman"/>
                <w:b/>
                <w:spacing w:val="-10"/>
                <w:sz w:val="32"/>
                <w:szCs w:val="32"/>
              </w:rPr>
              <w:t>253</w:t>
            </w:r>
          </w:p>
        </w:tc>
      </w:tr>
    </w:tbl>
    <w:p w:rsidR="00F20B9B" w:rsidRPr="00F20B9B" w:rsidRDefault="00F20B9B" w:rsidP="00F20B9B">
      <w:pPr>
        <w:snapToGrid w:val="0"/>
        <w:spacing w:line="360" w:lineRule="auto"/>
        <w:jc w:val="center"/>
        <w:textAlignment w:val="baseline"/>
        <w:rPr>
          <w:rFonts w:ascii="Times New Roman" w:eastAsia="宋体" w:hAnsi="Times New Roman" w:cs="Times New Roman"/>
          <w:b/>
          <w:sz w:val="48"/>
          <w:szCs w:val="20"/>
        </w:rPr>
      </w:pPr>
    </w:p>
    <w:p w:rsidR="00F20B9B" w:rsidRPr="00F20B9B" w:rsidRDefault="00F20B9B" w:rsidP="00F20B9B">
      <w:pPr>
        <w:spacing w:line="360" w:lineRule="auto"/>
        <w:jc w:val="center"/>
        <w:textAlignment w:val="baseline"/>
        <w:rPr>
          <w:rFonts w:ascii="Times New Roman" w:eastAsia="宋体" w:hAnsi="Times New Roman" w:cs="Times New Roman"/>
          <w:b/>
          <w:sz w:val="30"/>
          <w:szCs w:val="30"/>
        </w:rPr>
      </w:pPr>
    </w:p>
    <w:p w:rsidR="00F20B9B" w:rsidRPr="00F20B9B" w:rsidRDefault="00F20B9B" w:rsidP="00F20B9B">
      <w:pPr>
        <w:widowControl/>
        <w:spacing w:line="360" w:lineRule="auto"/>
        <w:ind w:firstLineChars="200" w:firstLine="640"/>
        <w:textAlignment w:val="baseline"/>
        <w:rPr>
          <w:rFonts w:ascii="Times New Roman" w:eastAsia="宋体" w:hAnsi="Times New Roman" w:cs="Times New Roman"/>
          <w:sz w:val="32"/>
          <w:szCs w:val="24"/>
        </w:rPr>
      </w:pPr>
    </w:p>
    <w:p w:rsidR="00F20B9B" w:rsidRPr="00F20B9B" w:rsidRDefault="00F20B9B" w:rsidP="00F20B9B">
      <w:pPr>
        <w:spacing w:line="360" w:lineRule="auto"/>
        <w:jc w:val="center"/>
        <w:textAlignment w:val="baseline"/>
        <w:rPr>
          <w:rFonts w:ascii="Times New Roman" w:eastAsia="宋体" w:hAnsi="Times New Roman" w:cs="Times New Roman"/>
          <w:b/>
          <w:sz w:val="30"/>
          <w:szCs w:val="30"/>
        </w:rPr>
      </w:pPr>
    </w:p>
    <w:p w:rsidR="00F20B9B" w:rsidRPr="00F20B9B" w:rsidRDefault="00F20B9B" w:rsidP="00F20B9B">
      <w:pPr>
        <w:spacing w:line="360" w:lineRule="auto"/>
        <w:jc w:val="center"/>
        <w:textAlignment w:val="baseline"/>
        <w:rPr>
          <w:rFonts w:ascii="Times New Roman" w:eastAsia="宋体" w:hAnsi="Times New Roman" w:cs="Times New Roman"/>
          <w:b/>
          <w:sz w:val="32"/>
          <w:szCs w:val="32"/>
        </w:rPr>
      </w:pPr>
    </w:p>
    <w:p w:rsidR="00F20B9B" w:rsidRPr="00F20B9B" w:rsidRDefault="00F20B9B" w:rsidP="00F20B9B">
      <w:pPr>
        <w:spacing w:line="360" w:lineRule="auto"/>
        <w:jc w:val="center"/>
        <w:textAlignment w:val="baseline"/>
        <w:rPr>
          <w:rFonts w:ascii="Times New Roman" w:eastAsia="宋体" w:hAnsi="Times New Roman" w:cs="Times New Roman"/>
          <w:b/>
          <w:sz w:val="32"/>
          <w:szCs w:val="32"/>
        </w:rPr>
      </w:pPr>
    </w:p>
    <w:p w:rsidR="00F20B9B" w:rsidRPr="00F20B9B" w:rsidRDefault="00F20B9B" w:rsidP="00F20B9B">
      <w:pPr>
        <w:spacing w:line="360" w:lineRule="auto"/>
        <w:jc w:val="center"/>
        <w:textAlignment w:val="baseline"/>
        <w:rPr>
          <w:rFonts w:ascii="Times New Roman" w:eastAsia="宋体" w:hAnsi="Times New Roman" w:cs="Times New Roman"/>
          <w:sz w:val="32"/>
          <w:szCs w:val="32"/>
        </w:rPr>
        <w:sectPr w:rsidR="00F20B9B" w:rsidRPr="00F20B9B">
          <w:footerReference w:type="default" r:id="rId7"/>
          <w:pgSz w:w="11906" w:h="16838"/>
          <w:pgMar w:top="1440" w:right="1800" w:bottom="1440" w:left="1800" w:header="851" w:footer="992" w:gutter="0"/>
          <w:pgNumType w:start="1"/>
          <w:cols w:space="425"/>
          <w:docGrid w:type="lines" w:linePitch="312"/>
        </w:sectPr>
      </w:pPr>
      <w:r w:rsidRPr="00F20B9B">
        <w:rPr>
          <w:rFonts w:ascii="Times New Roman" w:eastAsia="宋体" w:hAnsi="Times New Roman" w:cs="Times New Roman"/>
          <w:b/>
          <w:sz w:val="32"/>
          <w:szCs w:val="32"/>
        </w:rPr>
        <w:t>2022</w:t>
      </w:r>
      <w:r w:rsidRPr="00F20B9B">
        <w:rPr>
          <w:rFonts w:ascii="Times New Roman" w:eastAsia="宋体" w:hAnsi="Times New Roman" w:cs="Times New Roman"/>
          <w:b/>
          <w:sz w:val="32"/>
          <w:szCs w:val="32"/>
        </w:rPr>
        <w:t>年</w:t>
      </w:r>
      <w:r w:rsidRPr="00F20B9B">
        <w:rPr>
          <w:rFonts w:ascii="Times New Roman" w:eastAsia="宋体" w:hAnsi="Times New Roman" w:cs="Times New Roman"/>
          <w:b/>
          <w:sz w:val="32"/>
          <w:szCs w:val="32"/>
        </w:rPr>
        <w:t>3</w:t>
      </w:r>
      <w:r w:rsidRPr="00F20B9B">
        <w:rPr>
          <w:rFonts w:ascii="Times New Roman" w:eastAsia="宋体" w:hAnsi="Times New Roman" w:cs="Times New Roman" w:hint="eastAsia"/>
          <w:b/>
          <w:sz w:val="32"/>
          <w:szCs w:val="32"/>
        </w:rPr>
        <w:t>月</w:t>
      </w:r>
      <w:r w:rsidRPr="00F20B9B">
        <w:rPr>
          <w:rFonts w:ascii="Times New Roman" w:eastAsia="宋体" w:hAnsi="Times New Roman" w:cs="Times New Roman"/>
          <w:b/>
          <w:sz w:val="32"/>
          <w:szCs w:val="32"/>
        </w:rPr>
        <w:t>11</w:t>
      </w:r>
      <w:r w:rsidRPr="00F20B9B">
        <w:rPr>
          <w:rFonts w:ascii="Times New Roman" w:eastAsia="宋体" w:hAnsi="Times New Roman" w:cs="Times New Roman"/>
          <w:b/>
          <w:sz w:val="32"/>
          <w:szCs w:val="32"/>
        </w:rPr>
        <w:t>日</w:t>
      </w:r>
    </w:p>
    <w:p w:rsidR="00F20B9B" w:rsidRPr="00F20B9B" w:rsidRDefault="00F20B9B" w:rsidP="00F20B9B">
      <w:pPr>
        <w:spacing w:line="360" w:lineRule="auto"/>
        <w:ind w:firstLineChars="200" w:firstLine="643"/>
        <w:rPr>
          <w:rFonts w:ascii="仿宋" w:eastAsia="仿宋" w:hAnsi="仿宋" w:cs="Times New Roman"/>
          <w:b/>
          <w:sz w:val="32"/>
          <w:szCs w:val="32"/>
        </w:rPr>
      </w:pPr>
      <w:r w:rsidRPr="00F20B9B">
        <w:rPr>
          <w:rFonts w:ascii="仿宋" w:eastAsia="仿宋" w:hAnsi="仿宋" w:cs="Times New Roman" w:hint="eastAsia"/>
          <w:b/>
          <w:sz w:val="32"/>
          <w:szCs w:val="32"/>
        </w:rPr>
        <w:lastRenderedPageBreak/>
        <w:t>一、学位授权点基本情况</w:t>
      </w: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1</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学位授权点发展沿革</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sz w:val="32"/>
          <w:szCs w:val="32"/>
        </w:rPr>
        <w:t>暨南大学是第一所由国家创办的华侨高等学府，创立于1906年；暨南大学经济类学科创建于1918年；暨南大学经济学院成立于1980年，是由国家教育部批准成立的全国最早的经济学院之一</w:t>
      </w:r>
      <w:r w:rsidRPr="00F20B9B">
        <w:rPr>
          <w:rFonts w:ascii="仿宋" w:eastAsia="仿宋" w:hAnsi="仿宋" w:cs="仿宋_GB2312" w:hint="eastAsia"/>
          <w:sz w:val="32"/>
          <w:szCs w:val="32"/>
        </w:rPr>
        <w:t>，目前已成为经济学科专业齐全、</w:t>
      </w:r>
      <w:r w:rsidRPr="00F20B9B">
        <w:rPr>
          <w:rFonts w:ascii="仿宋" w:eastAsia="仿宋" w:hAnsi="仿宋" w:cs="仿宋_GB2312"/>
          <w:sz w:val="32"/>
          <w:szCs w:val="32"/>
        </w:rPr>
        <w:t>学科优势明显</w:t>
      </w:r>
      <w:r w:rsidRPr="00F20B9B">
        <w:rPr>
          <w:rFonts w:ascii="仿宋" w:eastAsia="仿宋" w:hAnsi="仿宋" w:cs="仿宋_GB2312" w:hint="eastAsia"/>
          <w:sz w:val="32"/>
          <w:szCs w:val="32"/>
        </w:rPr>
        <w:t>、师资力量雄厚、办学规模较大</w:t>
      </w:r>
      <w:r w:rsidRPr="00F20B9B">
        <w:rPr>
          <w:rFonts w:ascii="仿宋" w:eastAsia="仿宋" w:hAnsi="仿宋" w:cs="仿宋_GB2312"/>
          <w:sz w:val="32"/>
          <w:szCs w:val="32"/>
        </w:rPr>
        <w:t>、社会影响广泛</w:t>
      </w:r>
      <w:r w:rsidRPr="00F20B9B">
        <w:rPr>
          <w:rFonts w:ascii="仿宋" w:eastAsia="仿宋" w:hAnsi="仿宋" w:cs="仿宋_GB2312" w:hint="eastAsia"/>
          <w:sz w:val="32"/>
          <w:szCs w:val="32"/>
        </w:rPr>
        <w:t>、</w:t>
      </w:r>
      <w:r w:rsidRPr="00F20B9B">
        <w:rPr>
          <w:rFonts w:ascii="仿宋" w:eastAsia="仿宋" w:hAnsi="仿宋" w:cs="仿宋_GB2312"/>
          <w:sz w:val="32"/>
          <w:szCs w:val="32"/>
        </w:rPr>
        <w:t>国际化日益凸显</w:t>
      </w:r>
      <w:r w:rsidRPr="00F20B9B">
        <w:rPr>
          <w:rFonts w:ascii="仿宋" w:eastAsia="仿宋" w:hAnsi="仿宋" w:cs="仿宋_GB2312" w:hint="eastAsia"/>
          <w:sz w:val="32"/>
          <w:szCs w:val="32"/>
        </w:rPr>
        <w:t>的学院</w:t>
      </w:r>
      <w:r w:rsidRPr="00F20B9B">
        <w:rPr>
          <w:rFonts w:ascii="仿宋" w:eastAsia="仿宋" w:hAnsi="仿宋" w:cs="仿宋_GB2312"/>
          <w:sz w:val="32"/>
          <w:szCs w:val="32"/>
        </w:rPr>
        <w:t>。2021</w:t>
      </w:r>
      <w:r w:rsidRPr="00F20B9B">
        <w:rPr>
          <w:rFonts w:ascii="仿宋" w:eastAsia="仿宋" w:hAnsi="仿宋" w:cs="仿宋_GB2312" w:hint="eastAsia"/>
          <w:sz w:val="32"/>
          <w:szCs w:val="32"/>
        </w:rPr>
        <w:t>年</w:t>
      </w:r>
      <w:r w:rsidRPr="00F20B9B">
        <w:rPr>
          <w:rFonts w:ascii="仿宋" w:eastAsia="仿宋" w:hAnsi="仿宋" w:cs="仿宋_GB2312"/>
          <w:sz w:val="32"/>
          <w:szCs w:val="32"/>
        </w:rPr>
        <w:t>软科中国最好学科排行榜上，应用经济学学科排名共有132所大学上榜，暨南大学应用经济学进入全国前5%，位列第9名</w:t>
      </w:r>
      <w:r w:rsidRPr="00F20B9B">
        <w:rPr>
          <w:rFonts w:ascii="仿宋" w:eastAsia="仿宋" w:hAnsi="仿宋" w:cs="仿宋_GB2312" w:hint="eastAsia"/>
          <w:sz w:val="32"/>
          <w:szCs w:val="32"/>
        </w:rPr>
        <w:t>。</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暨南大学经济学院的财政学专业源于暨南大学经济学院原会计系税务专业，1998年教育部专业调整后统一为财政学专业（含税收方向），1999年3月，为适应专业规划和学科发展的需要，成立财税系。财税系目前有财政学和税收学两个本科专业，设有财政和税务两个教研室，2000年获得财政学专业的硕士学位授予权，2001年成立财税研究所（实行系所合一管理），2003年获得财政学专业博士学位授予权并于2004年开始招生，2006年1月，广东省地方税收研究中心在财税系挂牌，2010年获得税务硕士专业学位授予权并于2011年开始招生，2013年获批税收学本科专业并于2015年开始招生。2</w:t>
      </w:r>
      <w:r w:rsidRPr="00F20B9B">
        <w:rPr>
          <w:rFonts w:ascii="仿宋" w:eastAsia="仿宋" w:hAnsi="仿宋" w:cs="仿宋_GB2312"/>
          <w:sz w:val="32"/>
          <w:szCs w:val="32"/>
        </w:rPr>
        <w:t>021</w:t>
      </w:r>
      <w:r w:rsidRPr="00F20B9B">
        <w:rPr>
          <w:rFonts w:ascii="仿宋" w:eastAsia="仿宋" w:hAnsi="仿宋" w:cs="仿宋_GB2312" w:hint="eastAsia"/>
          <w:sz w:val="32"/>
          <w:szCs w:val="32"/>
        </w:rPr>
        <w:t>年财政学和税收学获评广东省省级一流本科专业建设点。财税系自成立至今，已培养了约1</w:t>
      </w:r>
      <w:r w:rsidRPr="00F20B9B">
        <w:rPr>
          <w:rFonts w:ascii="仿宋" w:eastAsia="仿宋" w:hAnsi="仿宋" w:cs="仿宋_GB2312"/>
          <w:sz w:val="32"/>
          <w:szCs w:val="32"/>
        </w:rPr>
        <w:t>5</w:t>
      </w:r>
      <w:r w:rsidRPr="00F20B9B">
        <w:rPr>
          <w:rFonts w:ascii="仿宋" w:eastAsia="仿宋" w:hAnsi="仿宋" w:cs="仿宋_GB2312" w:hint="eastAsia"/>
          <w:sz w:val="32"/>
          <w:szCs w:val="32"/>
        </w:rPr>
        <w:t>00名全日制本科生和研究生。</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财税学科经过</w:t>
      </w:r>
      <w:r w:rsidRPr="00F20B9B">
        <w:rPr>
          <w:rFonts w:ascii="仿宋" w:eastAsia="仿宋" w:hAnsi="仿宋" w:cs="仿宋_GB2312"/>
          <w:sz w:val="32"/>
          <w:szCs w:val="32"/>
        </w:rPr>
        <w:t>20</w:t>
      </w:r>
      <w:r w:rsidRPr="00F20B9B">
        <w:rPr>
          <w:rFonts w:ascii="仿宋" w:eastAsia="仿宋" w:hAnsi="仿宋" w:cs="仿宋_GB2312" w:hint="eastAsia"/>
          <w:sz w:val="32"/>
          <w:szCs w:val="32"/>
        </w:rPr>
        <w:t>多年的建设与发展，已形成较为完善的人才培养体系，现有一个博士点、两个硕士点和两个本科</w:t>
      </w:r>
      <w:r w:rsidRPr="00F20B9B">
        <w:rPr>
          <w:rFonts w:ascii="仿宋" w:eastAsia="仿宋" w:hAnsi="仿宋" w:cs="仿宋_GB2312" w:hint="eastAsia"/>
          <w:sz w:val="32"/>
          <w:szCs w:val="32"/>
        </w:rPr>
        <w:lastRenderedPageBreak/>
        <w:t>专业。税务硕士依托于本校实力雄厚的应用经济学一级学科，形成了鲜明的特色和优势，与暨南大学“侨校+名校”的办学理念相一致，在全国率先进行了港澳台地区财税制度的教学与科研活动。自</w:t>
      </w:r>
      <w:r w:rsidRPr="00F20B9B">
        <w:rPr>
          <w:rFonts w:ascii="仿宋" w:eastAsia="仿宋" w:hAnsi="仿宋" w:cs="仿宋_GB2312"/>
          <w:sz w:val="32"/>
          <w:szCs w:val="32"/>
        </w:rPr>
        <w:t>2010</w:t>
      </w:r>
      <w:r w:rsidRPr="00F20B9B">
        <w:rPr>
          <w:rFonts w:ascii="仿宋" w:eastAsia="仿宋" w:hAnsi="仿宋" w:cs="仿宋_GB2312" w:hint="eastAsia"/>
          <w:sz w:val="32"/>
          <w:szCs w:val="32"/>
        </w:rPr>
        <w:t>年获批以来，本学位授权点在师资队伍建设、人才培养、质量保障等方面取得了一系列成绩。截至</w:t>
      </w:r>
      <w:r w:rsidRPr="00F20B9B">
        <w:rPr>
          <w:rFonts w:ascii="仿宋" w:eastAsia="仿宋" w:hAnsi="仿宋" w:cs="仿宋_GB2312"/>
          <w:sz w:val="32"/>
          <w:szCs w:val="32"/>
        </w:rPr>
        <w:t>2021</w:t>
      </w:r>
      <w:r w:rsidRPr="00F20B9B">
        <w:rPr>
          <w:rFonts w:ascii="仿宋" w:eastAsia="仿宋" w:hAnsi="仿宋" w:cs="仿宋_GB2312" w:hint="eastAsia"/>
          <w:sz w:val="32"/>
          <w:szCs w:val="32"/>
        </w:rPr>
        <w:t>年1</w:t>
      </w:r>
      <w:r w:rsidRPr="00F20B9B">
        <w:rPr>
          <w:rFonts w:ascii="仿宋" w:eastAsia="仿宋" w:hAnsi="仿宋" w:cs="仿宋_GB2312"/>
          <w:sz w:val="32"/>
          <w:szCs w:val="32"/>
        </w:rPr>
        <w:t>2</w:t>
      </w:r>
      <w:r w:rsidRPr="00F20B9B">
        <w:rPr>
          <w:rFonts w:ascii="仿宋" w:eastAsia="仿宋" w:hAnsi="仿宋" w:cs="仿宋_GB2312" w:hint="eastAsia"/>
          <w:sz w:val="32"/>
          <w:szCs w:val="32"/>
        </w:rPr>
        <w:t>月，已经招收</w:t>
      </w:r>
      <w:r w:rsidRPr="00F20B9B">
        <w:rPr>
          <w:rFonts w:ascii="仿宋" w:eastAsia="仿宋" w:hAnsi="仿宋" w:cs="仿宋_GB2312"/>
          <w:sz w:val="32"/>
          <w:szCs w:val="32"/>
        </w:rPr>
        <w:t>11</w:t>
      </w:r>
      <w:r w:rsidRPr="00F20B9B">
        <w:rPr>
          <w:rFonts w:ascii="仿宋" w:eastAsia="仿宋" w:hAnsi="仿宋" w:cs="仿宋_GB2312" w:hint="eastAsia"/>
          <w:sz w:val="32"/>
          <w:szCs w:val="32"/>
        </w:rPr>
        <w:t>届税务硕士，共计</w:t>
      </w:r>
      <w:r w:rsidRPr="00F20B9B">
        <w:rPr>
          <w:rFonts w:ascii="仿宋" w:eastAsia="仿宋" w:hAnsi="仿宋" w:cs="仿宋_GB2312"/>
          <w:sz w:val="32"/>
          <w:szCs w:val="32"/>
        </w:rPr>
        <w:t>246</w:t>
      </w:r>
      <w:r w:rsidRPr="00F20B9B">
        <w:rPr>
          <w:rFonts w:ascii="仿宋" w:eastAsia="仿宋" w:hAnsi="仿宋" w:cs="仿宋_GB2312" w:hint="eastAsia"/>
          <w:sz w:val="32"/>
          <w:szCs w:val="32"/>
        </w:rPr>
        <w:t>人，其中已毕业</w:t>
      </w:r>
      <w:r w:rsidRPr="00F20B9B">
        <w:rPr>
          <w:rFonts w:ascii="仿宋" w:eastAsia="仿宋" w:hAnsi="仿宋" w:cs="仿宋_GB2312"/>
          <w:sz w:val="32"/>
          <w:szCs w:val="32"/>
        </w:rPr>
        <w:t>190</w:t>
      </w:r>
      <w:r w:rsidRPr="00F20B9B">
        <w:rPr>
          <w:rFonts w:ascii="仿宋" w:eastAsia="仿宋" w:hAnsi="仿宋" w:cs="仿宋_GB2312" w:hint="eastAsia"/>
          <w:sz w:val="32"/>
          <w:szCs w:val="32"/>
        </w:rPr>
        <w:t>人，在读5</w:t>
      </w:r>
      <w:r w:rsidRPr="00F20B9B">
        <w:rPr>
          <w:rFonts w:ascii="仿宋" w:eastAsia="仿宋" w:hAnsi="仿宋" w:cs="仿宋_GB2312"/>
          <w:sz w:val="32"/>
          <w:szCs w:val="32"/>
        </w:rPr>
        <w:t>6</w:t>
      </w:r>
      <w:r w:rsidRPr="00F20B9B">
        <w:rPr>
          <w:rFonts w:ascii="仿宋" w:eastAsia="仿宋" w:hAnsi="仿宋" w:cs="仿宋_GB2312" w:hint="eastAsia"/>
          <w:sz w:val="32"/>
          <w:szCs w:val="32"/>
        </w:rPr>
        <w:t>人（其中2</w:t>
      </w:r>
      <w:r w:rsidRPr="00F20B9B">
        <w:rPr>
          <w:rFonts w:ascii="仿宋" w:eastAsia="仿宋" w:hAnsi="仿宋" w:cs="仿宋_GB2312"/>
          <w:sz w:val="32"/>
          <w:szCs w:val="32"/>
        </w:rPr>
        <w:t>021</w:t>
      </w:r>
      <w:r w:rsidRPr="00F20B9B">
        <w:rPr>
          <w:rFonts w:ascii="仿宋" w:eastAsia="仿宋" w:hAnsi="仿宋" w:cs="仿宋_GB2312" w:hint="eastAsia"/>
          <w:sz w:val="32"/>
          <w:szCs w:val="32"/>
        </w:rPr>
        <w:t>级</w:t>
      </w:r>
      <w:r w:rsidRPr="00F20B9B">
        <w:rPr>
          <w:rFonts w:ascii="仿宋" w:eastAsia="仿宋" w:hAnsi="仿宋" w:cs="仿宋_GB2312"/>
          <w:sz w:val="32"/>
          <w:szCs w:val="32"/>
        </w:rPr>
        <w:t>29</w:t>
      </w:r>
      <w:r w:rsidRPr="00F20B9B">
        <w:rPr>
          <w:rFonts w:ascii="仿宋" w:eastAsia="仿宋" w:hAnsi="仿宋" w:cs="仿宋_GB2312" w:hint="eastAsia"/>
          <w:sz w:val="32"/>
          <w:szCs w:val="32"/>
        </w:rPr>
        <w:t>人，2</w:t>
      </w:r>
      <w:r w:rsidRPr="00F20B9B">
        <w:rPr>
          <w:rFonts w:ascii="仿宋" w:eastAsia="仿宋" w:hAnsi="仿宋" w:cs="仿宋_GB2312"/>
          <w:sz w:val="32"/>
          <w:szCs w:val="32"/>
        </w:rPr>
        <w:t>020</w:t>
      </w:r>
      <w:r w:rsidRPr="00F20B9B">
        <w:rPr>
          <w:rFonts w:ascii="仿宋" w:eastAsia="仿宋" w:hAnsi="仿宋" w:cs="仿宋_GB2312" w:hint="eastAsia"/>
          <w:sz w:val="32"/>
          <w:szCs w:val="32"/>
        </w:rPr>
        <w:t>级2</w:t>
      </w:r>
      <w:r w:rsidRPr="00F20B9B">
        <w:rPr>
          <w:rFonts w:ascii="仿宋" w:eastAsia="仿宋" w:hAnsi="仿宋" w:cs="仿宋_GB2312"/>
          <w:sz w:val="32"/>
          <w:szCs w:val="32"/>
        </w:rPr>
        <w:t>7</w:t>
      </w:r>
      <w:r w:rsidRPr="00F20B9B">
        <w:rPr>
          <w:rFonts w:ascii="仿宋" w:eastAsia="仿宋" w:hAnsi="仿宋" w:cs="仿宋_GB2312" w:hint="eastAsia"/>
          <w:sz w:val="32"/>
          <w:szCs w:val="32"/>
        </w:rPr>
        <w:t>人）。</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b/>
          <w:sz w:val="32"/>
          <w:szCs w:val="32"/>
        </w:rPr>
        <w:t xml:space="preserve">2. </w:t>
      </w:r>
      <w:r w:rsidRPr="005D1B16">
        <w:rPr>
          <w:rFonts w:ascii="仿宋" w:eastAsia="仿宋" w:hAnsi="仿宋" w:cs="Times New Roman" w:hint="eastAsia"/>
          <w:b/>
          <w:sz w:val="32"/>
          <w:szCs w:val="32"/>
        </w:rPr>
        <w:t>培养目标</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面向税务机关、金融机构及其他企业、中介机构及司法部门等相关岗位，培养忠于党、忠于国家、忠于人民、具备良好的政治思想素质和职业道德素养，具有国际化视野和创新能力，系统掌握税收理论与税收制度、税务管理等知识和技能，充分了解税务稽查、筹划和代理等高级税收实务并熟练掌握其分析方法与操作技能、具有解决实际涉税问题能力的高层次、应用型专门人才。</w:t>
      </w:r>
    </w:p>
    <w:p w:rsidR="00F20B9B" w:rsidRPr="00F20B9B" w:rsidRDefault="00F20B9B" w:rsidP="00F20B9B">
      <w:pPr>
        <w:spacing w:line="540" w:lineRule="exact"/>
        <w:rPr>
          <w:rFonts w:ascii="仿宋" w:eastAsia="仿宋" w:hAnsi="仿宋" w:cs="仿宋_GB2312"/>
          <w:sz w:val="32"/>
          <w:szCs w:val="32"/>
        </w:rPr>
      </w:pPr>
    </w:p>
    <w:p w:rsidR="00F20B9B" w:rsidRPr="00F20B9B" w:rsidRDefault="00F20B9B" w:rsidP="00F20B9B">
      <w:pPr>
        <w:spacing w:line="360" w:lineRule="auto"/>
        <w:ind w:firstLineChars="200" w:firstLine="643"/>
        <w:rPr>
          <w:rFonts w:ascii="仿宋" w:eastAsia="仿宋" w:hAnsi="仿宋" w:cs="Times New Roman"/>
          <w:b/>
          <w:sz w:val="32"/>
          <w:szCs w:val="32"/>
        </w:rPr>
      </w:pPr>
      <w:r w:rsidRPr="00F20B9B">
        <w:rPr>
          <w:rFonts w:ascii="仿宋" w:eastAsia="仿宋" w:hAnsi="仿宋" w:cs="Times New Roman" w:hint="eastAsia"/>
          <w:b/>
          <w:sz w:val="32"/>
          <w:szCs w:val="32"/>
        </w:rPr>
        <w:t>二、基本条件</w:t>
      </w: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1</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培养特色</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一是生源构成既突出了侨校特色，又囊括了大批优质推免生。我校自</w:t>
      </w:r>
      <w:r w:rsidRPr="00F20B9B">
        <w:rPr>
          <w:rFonts w:ascii="仿宋" w:eastAsia="仿宋" w:hAnsi="仿宋" w:cs="仿宋_GB2312"/>
          <w:sz w:val="32"/>
          <w:szCs w:val="32"/>
        </w:rPr>
        <w:t>2005</w:t>
      </w:r>
      <w:r w:rsidRPr="00F20B9B">
        <w:rPr>
          <w:rFonts w:ascii="仿宋" w:eastAsia="仿宋" w:hAnsi="仿宋" w:cs="仿宋_GB2312" w:hint="eastAsia"/>
          <w:sz w:val="32"/>
          <w:szCs w:val="32"/>
        </w:rPr>
        <w:t>年起就与香港税务学会、香港城市大学合作，在香港城市大学设立了硕士研究生教学点，招收财政学（税务方向）兼读制研究生，先后招收了</w:t>
      </w:r>
      <w:r w:rsidRPr="00F20B9B">
        <w:rPr>
          <w:rFonts w:ascii="仿宋" w:eastAsia="仿宋" w:hAnsi="仿宋" w:cs="仿宋_GB2312"/>
          <w:sz w:val="32"/>
          <w:szCs w:val="32"/>
        </w:rPr>
        <w:t>87</w:t>
      </w:r>
      <w:r w:rsidRPr="00F20B9B">
        <w:rPr>
          <w:rFonts w:ascii="仿宋" w:eastAsia="仿宋" w:hAnsi="仿宋" w:cs="仿宋_GB2312" w:hint="eastAsia"/>
          <w:sz w:val="32"/>
          <w:szCs w:val="32"/>
        </w:rPr>
        <w:t>名学生。税务硕士近几年也招收了港澳学生，在外招生（包括港澳台和</w:t>
      </w:r>
      <w:r w:rsidRPr="00F20B9B">
        <w:rPr>
          <w:rFonts w:ascii="仿宋" w:eastAsia="仿宋" w:hAnsi="仿宋" w:cs="仿宋_GB2312" w:hint="eastAsia"/>
          <w:sz w:val="32"/>
          <w:szCs w:val="32"/>
        </w:rPr>
        <w:lastRenderedPageBreak/>
        <w:t>外国学生在内的境外学生）培养方面有成功的经验。每年推免生约占2</w:t>
      </w:r>
      <w:r w:rsidRPr="00F20B9B">
        <w:rPr>
          <w:rFonts w:ascii="仿宋" w:eastAsia="仿宋" w:hAnsi="仿宋" w:cs="仿宋_GB2312"/>
          <w:sz w:val="32"/>
          <w:szCs w:val="32"/>
        </w:rPr>
        <w:t>0</w:t>
      </w:r>
      <w:r w:rsidRPr="00F20B9B">
        <w:rPr>
          <w:rFonts w:ascii="仿宋" w:eastAsia="仿宋" w:hAnsi="仿宋" w:cs="仿宋_GB2312" w:hint="eastAsia"/>
          <w:sz w:val="32"/>
          <w:szCs w:val="32"/>
        </w:rPr>
        <w:t>-3</w:t>
      </w:r>
      <w:r w:rsidRPr="00F20B9B">
        <w:rPr>
          <w:rFonts w:ascii="仿宋" w:eastAsia="仿宋" w:hAnsi="仿宋" w:cs="仿宋_GB2312"/>
          <w:sz w:val="32"/>
          <w:szCs w:val="32"/>
        </w:rPr>
        <w:t>0%</w:t>
      </w:r>
      <w:r w:rsidRPr="00F20B9B">
        <w:rPr>
          <w:rFonts w:ascii="仿宋" w:eastAsia="仿宋" w:hAnsi="仿宋" w:cs="仿宋_GB2312" w:hint="eastAsia"/>
          <w:sz w:val="32"/>
          <w:szCs w:val="32"/>
        </w:rPr>
        <w:t>左右，2</w:t>
      </w:r>
      <w:r w:rsidRPr="00F20B9B">
        <w:rPr>
          <w:rFonts w:ascii="仿宋" w:eastAsia="仿宋" w:hAnsi="仿宋" w:cs="仿宋_GB2312"/>
          <w:sz w:val="32"/>
          <w:szCs w:val="32"/>
        </w:rPr>
        <w:t>021</w:t>
      </w:r>
      <w:r w:rsidRPr="00F20B9B">
        <w:rPr>
          <w:rFonts w:ascii="仿宋" w:eastAsia="仿宋" w:hAnsi="仿宋" w:cs="仿宋_GB2312" w:hint="eastAsia"/>
          <w:sz w:val="32"/>
          <w:szCs w:val="32"/>
        </w:rPr>
        <w:t>年参加税务硕士面试的优秀推免生为4</w:t>
      </w:r>
      <w:r w:rsidRPr="00F20B9B">
        <w:rPr>
          <w:rFonts w:ascii="仿宋" w:eastAsia="仿宋" w:hAnsi="仿宋" w:cs="仿宋_GB2312"/>
          <w:sz w:val="32"/>
          <w:szCs w:val="32"/>
        </w:rPr>
        <w:t>5</w:t>
      </w:r>
      <w:r w:rsidRPr="00F20B9B">
        <w:rPr>
          <w:rFonts w:ascii="仿宋" w:eastAsia="仿宋" w:hAnsi="仿宋" w:cs="仿宋_GB2312" w:hint="eastAsia"/>
          <w:sz w:val="32"/>
          <w:szCs w:val="32"/>
        </w:rPr>
        <w:t>名（2</w:t>
      </w:r>
      <w:r w:rsidRPr="00F20B9B">
        <w:rPr>
          <w:rFonts w:ascii="仿宋" w:eastAsia="仿宋" w:hAnsi="仿宋" w:cs="仿宋_GB2312"/>
          <w:sz w:val="32"/>
          <w:szCs w:val="32"/>
        </w:rPr>
        <w:t>021</w:t>
      </w:r>
      <w:r w:rsidRPr="00F20B9B">
        <w:rPr>
          <w:rFonts w:ascii="仿宋" w:eastAsia="仿宋" w:hAnsi="仿宋" w:cs="仿宋_GB2312" w:hint="eastAsia"/>
          <w:sz w:val="32"/>
          <w:szCs w:val="32"/>
        </w:rPr>
        <w:t>年招生计划为2</w:t>
      </w:r>
      <w:r w:rsidRPr="00F20B9B">
        <w:rPr>
          <w:rFonts w:ascii="仿宋" w:eastAsia="仿宋" w:hAnsi="仿宋" w:cs="仿宋_GB2312"/>
          <w:sz w:val="32"/>
          <w:szCs w:val="32"/>
        </w:rPr>
        <w:t>6</w:t>
      </w:r>
      <w:r w:rsidRPr="00F20B9B">
        <w:rPr>
          <w:rFonts w:ascii="仿宋" w:eastAsia="仿宋" w:hAnsi="仿宋" w:cs="仿宋_GB2312" w:hint="eastAsia"/>
          <w:sz w:val="32"/>
          <w:szCs w:val="32"/>
        </w:rPr>
        <w:t>人，最终实际录取推免生5人）。</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二是高水平研究资源与校外资源同时整合成教学资源。税务硕士学位授权点充分利用经济学院这个平台提供的学术资源，提高学生的理论素养。同时，又通过邀请校友和行业大咖开展“校友讲堂”“行业前沿讲座”，提高学生的实践和专业素养。截至2</w:t>
      </w:r>
      <w:r w:rsidRPr="00F20B9B">
        <w:rPr>
          <w:rFonts w:ascii="仿宋" w:eastAsia="仿宋" w:hAnsi="仿宋" w:cs="仿宋_GB2312"/>
          <w:sz w:val="32"/>
          <w:szCs w:val="32"/>
        </w:rPr>
        <w:t>021</w:t>
      </w:r>
      <w:r w:rsidRPr="00F20B9B">
        <w:rPr>
          <w:rFonts w:ascii="仿宋" w:eastAsia="仿宋" w:hAnsi="仿宋" w:cs="仿宋_GB2312" w:hint="eastAsia"/>
          <w:sz w:val="32"/>
          <w:szCs w:val="32"/>
        </w:rPr>
        <w:t>年1</w:t>
      </w:r>
      <w:r w:rsidRPr="00F20B9B">
        <w:rPr>
          <w:rFonts w:ascii="仿宋" w:eastAsia="仿宋" w:hAnsi="仿宋" w:cs="仿宋_GB2312"/>
          <w:sz w:val="32"/>
          <w:szCs w:val="32"/>
        </w:rPr>
        <w:t>2</w:t>
      </w:r>
      <w:r w:rsidRPr="00F20B9B">
        <w:rPr>
          <w:rFonts w:ascii="仿宋" w:eastAsia="仿宋" w:hAnsi="仿宋" w:cs="仿宋_GB2312" w:hint="eastAsia"/>
          <w:sz w:val="32"/>
          <w:szCs w:val="32"/>
        </w:rPr>
        <w:t>月3</w:t>
      </w:r>
      <w:r w:rsidRPr="00F20B9B">
        <w:rPr>
          <w:rFonts w:ascii="仿宋" w:eastAsia="仿宋" w:hAnsi="仿宋" w:cs="仿宋_GB2312"/>
          <w:sz w:val="32"/>
          <w:szCs w:val="32"/>
        </w:rPr>
        <w:t>0</w:t>
      </w:r>
      <w:r w:rsidRPr="00F20B9B">
        <w:rPr>
          <w:rFonts w:ascii="仿宋" w:eastAsia="仿宋" w:hAnsi="仿宋" w:cs="仿宋_GB2312" w:hint="eastAsia"/>
          <w:sz w:val="32"/>
          <w:szCs w:val="32"/>
        </w:rPr>
        <w:t>日，经济学院开展的各类讲座统计如下表。同时，经济学院还经常举办各类学术交流会议、年会、双边论坛等，浓厚的学术氛围有助于培养学生探索和研究的好奇心。</w:t>
      </w:r>
    </w:p>
    <w:p w:rsidR="00F20B9B" w:rsidRPr="00F20B9B" w:rsidRDefault="00F20B9B" w:rsidP="00F20B9B">
      <w:pPr>
        <w:spacing w:line="360" w:lineRule="auto"/>
        <w:rPr>
          <w:rFonts w:ascii="仿宋" w:eastAsia="仿宋" w:hAnsi="仿宋" w:cs="仿宋_GB2312"/>
          <w:sz w:val="32"/>
          <w:szCs w:val="32"/>
        </w:rPr>
      </w:pPr>
    </w:p>
    <w:p w:rsidR="00F20B9B" w:rsidRPr="00F20B9B" w:rsidRDefault="00F20B9B" w:rsidP="00F20B9B">
      <w:pPr>
        <w:spacing w:line="360" w:lineRule="auto"/>
        <w:ind w:firstLineChars="200" w:firstLine="643"/>
        <w:jc w:val="center"/>
        <w:rPr>
          <w:rFonts w:ascii="仿宋" w:eastAsia="仿宋" w:hAnsi="仿宋" w:cs="仿宋_GB2312"/>
          <w:b/>
          <w:bCs/>
          <w:sz w:val="32"/>
          <w:szCs w:val="32"/>
        </w:rPr>
      </w:pPr>
      <w:r w:rsidRPr="00F20B9B">
        <w:rPr>
          <w:rFonts w:ascii="仿宋" w:eastAsia="仿宋" w:hAnsi="仿宋" w:cs="仿宋_GB2312" w:hint="eastAsia"/>
          <w:b/>
          <w:bCs/>
          <w:sz w:val="32"/>
          <w:szCs w:val="32"/>
        </w:rPr>
        <w:t xml:space="preserve">表1 </w:t>
      </w:r>
      <w:r w:rsidRPr="00F20B9B">
        <w:rPr>
          <w:rFonts w:ascii="仿宋" w:eastAsia="仿宋" w:hAnsi="仿宋" w:cs="仿宋_GB2312"/>
          <w:b/>
          <w:bCs/>
          <w:sz w:val="32"/>
          <w:szCs w:val="32"/>
        </w:rPr>
        <w:t xml:space="preserve">  </w:t>
      </w:r>
      <w:r w:rsidRPr="00F20B9B">
        <w:rPr>
          <w:rFonts w:ascii="仿宋" w:eastAsia="仿宋" w:hAnsi="仿宋" w:cs="仿宋_GB2312" w:hint="eastAsia"/>
          <w:b/>
          <w:bCs/>
          <w:sz w:val="32"/>
          <w:szCs w:val="32"/>
        </w:rPr>
        <w:t>经济学院各系列讲座统计表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3"/>
        <w:gridCol w:w="1756"/>
        <w:gridCol w:w="2063"/>
        <w:gridCol w:w="2064"/>
      </w:tblGrid>
      <w:tr w:rsidR="00F20B9B" w:rsidRPr="00F20B9B" w:rsidTr="00462456">
        <w:tc>
          <w:tcPr>
            <w:tcW w:w="4169" w:type="dxa"/>
            <w:gridSpan w:val="2"/>
            <w:shd w:val="clear" w:color="auto" w:fill="auto"/>
          </w:tcPr>
          <w:p w:rsidR="00F20B9B" w:rsidRPr="00F20B9B" w:rsidRDefault="00F20B9B" w:rsidP="00F20B9B">
            <w:pPr>
              <w:spacing w:line="360" w:lineRule="auto"/>
              <w:jc w:val="center"/>
              <w:rPr>
                <w:rFonts w:ascii="仿宋" w:eastAsia="仿宋" w:hAnsi="仿宋" w:cs="仿宋_GB2312"/>
                <w:b/>
                <w:bCs/>
                <w:sz w:val="32"/>
                <w:szCs w:val="32"/>
              </w:rPr>
            </w:pPr>
            <w:r w:rsidRPr="00F20B9B">
              <w:rPr>
                <w:rFonts w:ascii="仿宋" w:eastAsia="仿宋" w:hAnsi="仿宋" w:cs="仿宋_GB2312" w:hint="eastAsia"/>
                <w:b/>
                <w:bCs/>
                <w:sz w:val="32"/>
                <w:szCs w:val="32"/>
              </w:rPr>
              <w:t>学术类</w:t>
            </w:r>
          </w:p>
        </w:tc>
        <w:tc>
          <w:tcPr>
            <w:tcW w:w="4127" w:type="dxa"/>
            <w:gridSpan w:val="2"/>
            <w:shd w:val="clear" w:color="auto" w:fill="auto"/>
          </w:tcPr>
          <w:p w:rsidR="00F20B9B" w:rsidRPr="00F20B9B" w:rsidRDefault="00F20B9B" w:rsidP="00F20B9B">
            <w:pPr>
              <w:spacing w:line="360" w:lineRule="auto"/>
              <w:jc w:val="center"/>
              <w:rPr>
                <w:rFonts w:ascii="仿宋" w:eastAsia="仿宋" w:hAnsi="仿宋" w:cs="仿宋_GB2312"/>
                <w:b/>
                <w:bCs/>
                <w:sz w:val="32"/>
                <w:szCs w:val="32"/>
              </w:rPr>
            </w:pPr>
            <w:r w:rsidRPr="00F20B9B">
              <w:rPr>
                <w:rFonts w:ascii="仿宋" w:eastAsia="仿宋" w:hAnsi="仿宋" w:cs="仿宋_GB2312" w:hint="eastAsia"/>
                <w:b/>
                <w:bCs/>
                <w:sz w:val="32"/>
                <w:szCs w:val="32"/>
              </w:rPr>
              <w:t>实践类</w:t>
            </w:r>
          </w:p>
        </w:tc>
      </w:tr>
      <w:tr w:rsidR="00F20B9B" w:rsidRPr="00F20B9B" w:rsidTr="00462456">
        <w:tc>
          <w:tcPr>
            <w:tcW w:w="241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财贸系列 Seminar</w:t>
            </w:r>
          </w:p>
        </w:tc>
        <w:tc>
          <w:tcPr>
            <w:tcW w:w="1756"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1</w:t>
            </w:r>
            <w:r w:rsidRPr="00F20B9B">
              <w:rPr>
                <w:rFonts w:ascii="仿宋" w:eastAsia="仿宋" w:hAnsi="仿宋" w:cs="仿宋_GB2312"/>
                <w:sz w:val="32"/>
                <w:szCs w:val="32"/>
              </w:rPr>
              <w:t>7</w:t>
            </w:r>
            <w:r w:rsidRPr="00F20B9B">
              <w:rPr>
                <w:rFonts w:ascii="仿宋" w:eastAsia="仿宋" w:hAnsi="仿宋" w:cs="仿宋_GB2312" w:hint="eastAsia"/>
                <w:sz w:val="32"/>
                <w:szCs w:val="32"/>
              </w:rPr>
              <w:t>期</w:t>
            </w:r>
          </w:p>
        </w:tc>
        <w:tc>
          <w:tcPr>
            <w:tcW w:w="206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校友讲堂</w:t>
            </w:r>
          </w:p>
        </w:tc>
        <w:tc>
          <w:tcPr>
            <w:tcW w:w="2064"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1</w:t>
            </w:r>
            <w:r w:rsidRPr="00F20B9B">
              <w:rPr>
                <w:rFonts w:ascii="仿宋" w:eastAsia="仿宋" w:hAnsi="仿宋" w:cs="仿宋_GB2312"/>
                <w:sz w:val="32"/>
                <w:szCs w:val="32"/>
              </w:rPr>
              <w:t>5</w:t>
            </w:r>
            <w:r w:rsidRPr="00F20B9B">
              <w:rPr>
                <w:rFonts w:ascii="仿宋" w:eastAsia="仿宋" w:hAnsi="仿宋" w:cs="仿宋_GB2312" w:hint="eastAsia"/>
                <w:sz w:val="32"/>
                <w:szCs w:val="32"/>
              </w:rPr>
              <w:t>期</w:t>
            </w:r>
          </w:p>
        </w:tc>
      </w:tr>
      <w:tr w:rsidR="00F20B9B" w:rsidRPr="00F20B9B" w:rsidTr="00462456">
        <w:tc>
          <w:tcPr>
            <w:tcW w:w="241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经济学系列 Seminar</w:t>
            </w:r>
          </w:p>
        </w:tc>
        <w:tc>
          <w:tcPr>
            <w:tcW w:w="1756"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2</w:t>
            </w:r>
            <w:r w:rsidRPr="00F20B9B">
              <w:rPr>
                <w:rFonts w:ascii="仿宋" w:eastAsia="仿宋" w:hAnsi="仿宋" w:cs="仿宋_GB2312"/>
                <w:sz w:val="32"/>
                <w:szCs w:val="32"/>
              </w:rPr>
              <w:t>54</w:t>
            </w:r>
            <w:r w:rsidRPr="00F20B9B">
              <w:rPr>
                <w:rFonts w:ascii="仿宋" w:eastAsia="仿宋" w:hAnsi="仿宋" w:cs="仿宋_GB2312" w:hint="eastAsia"/>
                <w:sz w:val="32"/>
                <w:szCs w:val="32"/>
              </w:rPr>
              <w:t>期</w:t>
            </w:r>
          </w:p>
        </w:tc>
        <w:tc>
          <w:tcPr>
            <w:tcW w:w="206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行业前沿讲座</w:t>
            </w:r>
          </w:p>
        </w:tc>
        <w:tc>
          <w:tcPr>
            <w:tcW w:w="2064"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1</w:t>
            </w:r>
            <w:r w:rsidRPr="00F20B9B">
              <w:rPr>
                <w:rFonts w:ascii="仿宋" w:eastAsia="仿宋" w:hAnsi="仿宋" w:cs="仿宋_GB2312"/>
                <w:sz w:val="32"/>
                <w:szCs w:val="32"/>
              </w:rPr>
              <w:t>4</w:t>
            </w:r>
            <w:r w:rsidRPr="00F20B9B">
              <w:rPr>
                <w:rFonts w:ascii="仿宋" w:eastAsia="仿宋" w:hAnsi="仿宋" w:cs="仿宋_GB2312" w:hint="eastAsia"/>
                <w:sz w:val="32"/>
                <w:szCs w:val="32"/>
              </w:rPr>
              <w:t>期</w:t>
            </w:r>
          </w:p>
        </w:tc>
      </w:tr>
      <w:tr w:rsidR="00F20B9B" w:rsidRPr="00F20B9B" w:rsidTr="00462456">
        <w:tc>
          <w:tcPr>
            <w:tcW w:w="241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区域科学系列Seminar</w:t>
            </w:r>
          </w:p>
        </w:tc>
        <w:tc>
          <w:tcPr>
            <w:tcW w:w="1756"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1</w:t>
            </w:r>
            <w:r w:rsidRPr="00F20B9B">
              <w:rPr>
                <w:rFonts w:ascii="仿宋" w:eastAsia="仿宋" w:hAnsi="仿宋" w:cs="仿宋_GB2312"/>
                <w:sz w:val="32"/>
                <w:szCs w:val="32"/>
              </w:rPr>
              <w:t>5</w:t>
            </w:r>
            <w:r w:rsidRPr="00F20B9B">
              <w:rPr>
                <w:rFonts w:ascii="仿宋" w:eastAsia="仿宋" w:hAnsi="仿宋" w:cs="仿宋_GB2312" w:hint="eastAsia"/>
                <w:sz w:val="32"/>
                <w:szCs w:val="32"/>
              </w:rPr>
              <w:t>期</w:t>
            </w:r>
          </w:p>
        </w:tc>
        <w:tc>
          <w:tcPr>
            <w:tcW w:w="206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名师讲座</w:t>
            </w:r>
          </w:p>
        </w:tc>
        <w:tc>
          <w:tcPr>
            <w:tcW w:w="2064"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3</w:t>
            </w:r>
            <w:r w:rsidRPr="00F20B9B">
              <w:rPr>
                <w:rFonts w:ascii="仿宋" w:eastAsia="仿宋" w:hAnsi="仿宋" w:cs="仿宋_GB2312"/>
                <w:sz w:val="32"/>
                <w:szCs w:val="32"/>
              </w:rPr>
              <w:t>7</w:t>
            </w:r>
            <w:r w:rsidRPr="00F20B9B">
              <w:rPr>
                <w:rFonts w:ascii="仿宋" w:eastAsia="仿宋" w:hAnsi="仿宋" w:cs="仿宋_GB2312" w:hint="eastAsia"/>
                <w:sz w:val="32"/>
                <w:szCs w:val="32"/>
              </w:rPr>
              <w:t>期</w:t>
            </w:r>
          </w:p>
        </w:tc>
      </w:tr>
      <w:tr w:rsidR="00F20B9B" w:rsidRPr="00F20B9B" w:rsidTr="00462456">
        <w:tc>
          <w:tcPr>
            <w:tcW w:w="241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统计学系列Seminar</w:t>
            </w:r>
          </w:p>
        </w:tc>
        <w:tc>
          <w:tcPr>
            <w:tcW w:w="1756"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9</w:t>
            </w:r>
            <w:r w:rsidRPr="00F20B9B">
              <w:rPr>
                <w:rFonts w:ascii="仿宋" w:eastAsia="仿宋" w:hAnsi="仿宋" w:cs="仿宋_GB2312"/>
                <w:sz w:val="32"/>
                <w:szCs w:val="32"/>
              </w:rPr>
              <w:t>2</w:t>
            </w:r>
            <w:r w:rsidRPr="00F20B9B">
              <w:rPr>
                <w:rFonts w:ascii="仿宋" w:eastAsia="仿宋" w:hAnsi="仿宋" w:cs="仿宋_GB2312" w:hint="eastAsia"/>
                <w:sz w:val="32"/>
                <w:szCs w:val="32"/>
              </w:rPr>
              <w:t>期</w:t>
            </w:r>
          </w:p>
        </w:tc>
        <w:tc>
          <w:tcPr>
            <w:tcW w:w="206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p>
        </w:tc>
        <w:tc>
          <w:tcPr>
            <w:tcW w:w="2064"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p>
        </w:tc>
      </w:tr>
      <w:tr w:rsidR="00F20B9B" w:rsidRPr="00F20B9B" w:rsidTr="00462456">
        <w:tc>
          <w:tcPr>
            <w:tcW w:w="241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金融系列 Seminar</w:t>
            </w:r>
          </w:p>
        </w:tc>
        <w:tc>
          <w:tcPr>
            <w:tcW w:w="1756"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r w:rsidRPr="00F20B9B">
              <w:rPr>
                <w:rFonts w:ascii="仿宋" w:eastAsia="仿宋" w:hAnsi="仿宋" w:cs="仿宋_GB2312" w:hint="eastAsia"/>
                <w:sz w:val="32"/>
                <w:szCs w:val="32"/>
              </w:rPr>
              <w:t>7</w:t>
            </w:r>
            <w:r w:rsidRPr="00F20B9B">
              <w:rPr>
                <w:rFonts w:ascii="仿宋" w:eastAsia="仿宋" w:hAnsi="仿宋" w:cs="仿宋_GB2312"/>
                <w:sz w:val="32"/>
                <w:szCs w:val="32"/>
              </w:rPr>
              <w:t>9</w:t>
            </w:r>
            <w:r w:rsidRPr="00F20B9B">
              <w:rPr>
                <w:rFonts w:ascii="仿宋" w:eastAsia="仿宋" w:hAnsi="仿宋" w:cs="仿宋_GB2312" w:hint="eastAsia"/>
                <w:sz w:val="32"/>
                <w:szCs w:val="32"/>
              </w:rPr>
              <w:t>期</w:t>
            </w:r>
          </w:p>
        </w:tc>
        <w:tc>
          <w:tcPr>
            <w:tcW w:w="2063"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p>
        </w:tc>
        <w:tc>
          <w:tcPr>
            <w:tcW w:w="2064" w:type="dxa"/>
            <w:shd w:val="clear" w:color="auto" w:fill="auto"/>
          </w:tcPr>
          <w:p w:rsidR="00F20B9B" w:rsidRPr="00F20B9B" w:rsidRDefault="00F20B9B" w:rsidP="00F20B9B">
            <w:pPr>
              <w:spacing w:line="360" w:lineRule="auto"/>
              <w:jc w:val="center"/>
              <w:rPr>
                <w:rFonts w:ascii="仿宋" w:eastAsia="仿宋" w:hAnsi="仿宋" w:cs="仿宋_GB2312"/>
                <w:sz w:val="32"/>
                <w:szCs w:val="32"/>
              </w:rPr>
            </w:pPr>
          </w:p>
        </w:tc>
      </w:tr>
    </w:tbl>
    <w:p w:rsidR="00F20B9B" w:rsidRPr="00F20B9B" w:rsidRDefault="00F20B9B" w:rsidP="00F20B9B">
      <w:pPr>
        <w:spacing w:line="360" w:lineRule="auto"/>
        <w:ind w:firstLineChars="200" w:firstLine="640"/>
        <w:rPr>
          <w:rFonts w:ascii="仿宋" w:eastAsia="仿宋" w:hAnsi="仿宋" w:cs="Times New Roman"/>
          <w:sz w:val="32"/>
          <w:szCs w:val="32"/>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2.</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师资队伍</w:t>
      </w:r>
    </w:p>
    <w:p w:rsidR="00F20B9B" w:rsidRPr="00F20B9B" w:rsidRDefault="00F20B9B" w:rsidP="00F20B9B">
      <w:pPr>
        <w:widowControl/>
        <w:spacing w:line="360" w:lineRule="auto"/>
        <w:ind w:firstLineChars="200" w:firstLine="643"/>
        <w:jc w:val="left"/>
        <w:rPr>
          <w:rFonts w:ascii="仿宋" w:eastAsia="仿宋" w:hAnsi="仿宋" w:cs="宋体"/>
          <w:b/>
          <w:bCs/>
          <w:color w:val="333333"/>
          <w:kern w:val="0"/>
          <w:sz w:val="32"/>
          <w:szCs w:val="32"/>
        </w:rPr>
      </w:pPr>
      <w:r w:rsidRPr="00F20B9B">
        <w:rPr>
          <w:rFonts w:ascii="仿宋" w:eastAsia="仿宋" w:hAnsi="仿宋" w:cs="宋体" w:hint="eastAsia"/>
          <w:b/>
          <w:bCs/>
          <w:color w:val="333333"/>
          <w:kern w:val="0"/>
          <w:sz w:val="32"/>
          <w:szCs w:val="32"/>
        </w:rPr>
        <w:t>（1）师资结构</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本学位授权点现有在职专任专业教师（不包括英语、政治等公共课和经济类基础课教师）14人，其中教授4人，副教授4人，讲师6人。师资队伍中，拥有博士学位的教师占93%。博士生导师2人，硕士生导师10人、教育部财政学类专业教学指导委员会委员1人、“南粤优秀教师”1人、校内教学名师2人。</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在14名专任教师中，10人拥有税务硕士导师资格，专任教师授课比例为100%。随着年轻教师的迅速成长，在未来的一段时间内，陆续会加入税务专业硕士研究生导师培养队伍。</w:t>
      </w:r>
    </w:p>
    <w:p w:rsidR="00F20B9B" w:rsidRPr="00F20B9B" w:rsidRDefault="00F20B9B" w:rsidP="00F20B9B">
      <w:pPr>
        <w:spacing w:line="360" w:lineRule="auto"/>
        <w:jc w:val="left"/>
        <w:rPr>
          <w:rFonts w:ascii="仿宋" w:eastAsia="仿宋" w:hAnsi="仿宋" w:cs="Times New Roman"/>
          <w:sz w:val="32"/>
          <w:szCs w:val="32"/>
        </w:rPr>
      </w:pPr>
    </w:p>
    <w:p w:rsidR="00F20B9B" w:rsidRPr="00F20B9B" w:rsidRDefault="00F20B9B" w:rsidP="00F20B9B">
      <w:pPr>
        <w:rPr>
          <w:rFonts w:ascii="仿宋" w:eastAsia="仿宋" w:hAnsi="仿宋" w:cs="Times New Roman"/>
          <w:color w:val="FF0000"/>
          <w:sz w:val="32"/>
          <w:szCs w:val="32"/>
        </w:rPr>
      </w:pPr>
      <w:r w:rsidRPr="00F20B9B">
        <w:rPr>
          <w:rFonts w:ascii="仿宋" w:eastAsia="仿宋" w:hAnsi="仿宋" w:cs="Times New Roman"/>
          <w:noProof/>
          <w:sz w:val="32"/>
          <w:szCs w:val="32"/>
        </w:rPr>
        <w:drawing>
          <wp:inline distT="0" distB="0" distL="0" distR="0" wp14:anchorId="6556633E" wp14:editId="3E2A40AD">
            <wp:extent cx="1678940" cy="1179195"/>
            <wp:effectExtent l="19050" t="0" r="0" b="190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F20B9B">
        <w:rPr>
          <w:rFonts w:ascii="仿宋" w:eastAsia="仿宋" w:hAnsi="仿宋" w:cs="Times New Roman"/>
          <w:noProof/>
          <w:sz w:val="32"/>
          <w:szCs w:val="32"/>
        </w:rPr>
        <w:drawing>
          <wp:inline distT="0" distB="0" distL="0" distR="0" wp14:anchorId="7600100D" wp14:editId="7B74AF71">
            <wp:extent cx="1647825" cy="1219200"/>
            <wp:effectExtent l="38100" t="0" r="28575" b="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F20B9B">
        <w:rPr>
          <w:rFonts w:ascii="仿宋" w:eastAsia="仿宋" w:hAnsi="仿宋" w:cs="Times New Roman"/>
          <w:noProof/>
          <w:sz w:val="32"/>
          <w:szCs w:val="32"/>
        </w:rPr>
        <w:drawing>
          <wp:inline distT="0" distB="0" distL="0" distR="0" wp14:anchorId="467B7178" wp14:editId="08BCE655">
            <wp:extent cx="1731645" cy="1214755"/>
            <wp:effectExtent l="0" t="0" r="1905" b="4445"/>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20B9B" w:rsidRPr="00F20B9B" w:rsidRDefault="00F20B9B" w:rsidP="00F20B9B">
      <w:pPr>
        <w:rPr>
          <w:rFonts w:ascii="仿宋" w:eastAsia="仿宋" w:hAnsi="仿宋" w:cs="Times New Roman"/>
          <w:color w:val="FF0000"/>
          <w:sz w:val="32"/>
          <w:szCs w:val="32"/>
        </w:rPr>
      </w:pPr>
      <w:r w:rsidRPr="00F20B9B">
        <w:rPr>
          <w:rFonts w:ascii="仿宋" w:eastAsia="仿宋" w:hAnsi="仿宋" w:cs="Times New Roman" w:hint="eastAsia"/>
          <w:b/>
          <w:sz w:val="32"/>
          <w:szCs w:val="32"/>
        </w:rPr>
        <w:t>年龄结构             学历结构         职称结构</w:t>
      </w:r>
    </w:p>
    <w:p w:rsidR="00F20B9B" w:rsidRPr="00F20B9B" w:rsidRDefault="00F20B9B" w:rsidP="00F20B9B">
      <w:pPr>
        <w:spacing w:line="360" w:lineRule="auto"/>
        <w:ind w:firstLineChars="200" w:firstLine="643"/>
        <w:jc w:val="center"/>
        <w:rPr>
          <w:rFonts w:ascii="仿宋" w:eastAsia="仿宋" w:hAnsi="仿宋" w:cs="仿宋_GB2312"/>
          <w:b/>
          <w:bCs/>
          <w:sz w:val="32"/>
          <w:szCs w:val="32"/>
        </w:rPr>
      </w:pPr>
      <w:r w:rsidRPr="00F20B9B">
        <w:rPr>
          <w:rFonts w:ascii="仿宋" w:eastAsia="仿宋" w:hAnsi="仿宋" w:cs="仿宋_GB2312" w:hint="eastAsia"/>
          <w:b/>
          <w:bCs/>
          <w:sz w:val="32"/>
          <w:szCs w:val="32"/>
        </w:rPr>
        <w:t>图1</w:t>
      </w:r>
      <w:r w:rsidRPr="00F20B9B">
        <w:rPr>
          <w:rFonts w:ascii="仿宋" w:eastAsia="仿宋" w:hAnsi="仿宋" w:cs="仿宋_GB2312"/>
          <w:b/>
          <w:bCs/>
          <w:sz w:val="32"/>
          <w:szCs w:val="32"/>
        </w:rPr>
        <w:t xml:space="preserve"> </w:t>
      </w:r>
      <w:r w:rsidRPr="00F20B9B">
        <w:rPr>
          <w:rFonts w:ascii="仿宋" w:eastAsia="仿宋" w:hAnsi="仿宋" w:cs="仿宋_GB2312" w:hint="eastAsia"/>
          <w:b/>
          <w:bCs/>
          <w:sz w:val="32"/>
          <w:szCs w:val="32"/>
        </w:rPr>
        <w:t>在职专任专业教师年龄、学历与职称结构</w:t>
      </w:r>
    </w:p>
    <w:p w:rsidR="00F20B9B" w:rsidRPr="00F20B9B" w:rsidRDefault="00F20B9B" w:rsidP="00F20B9B">
      <w:pPr>
        <w:spacing w:line="360" w:lineRule="auto"/>
        <w:ind w:firstLine="482"/>
        <w:jc w:val="left"/>
        <w:rPr>
          <w:rFonts w:ascii="仿宋" w:eastAsia="仿宋" w:hAnsi="仿宋" w:cs="Times New Roman"/>
          <w:b/>
          <w:sz w:val="32"/>
          <w:szCs w:val="32"/>
        </w:rPr>
      </w:pP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从校内师资来看，本学位授权点目前已经基本形成了一支以中青年教师为骨干、学历层次高、职称结构合理、教学科研能力强且发展后劲足的师资队伍。从校外导师来看，202</w:t>
      </w:r>
      <w:r w:rsidRPr="00F20B9B">
        <w:rPr>
          <w:rFonts w:ascii="仿宋" w:eastAsia="仿宋" w:hAnsi="仿宋" w:cs="仿宋_GB2312"/>
          <w:sz w:val="32"/>
          <w:szCs w:val="32"/>
        </w:rPr>
        <w:t>1</w:t>
      </w:r>
      <w:r w:rsidRPr="00F20B9B">
        <w:rPr>
          <w:rFonts w:ascii="仿宋" w:eastAsia="仿宋" w:hAnsi="仿宋" w:cs="仿宋_GB2312" w:hint="eastAsia"/>
          <w:sz w:val="32"/>
          <w:szCs w:val="32"/>
        </w:rPr>
        <w:t>年，税务专业硕士新聘校外实践指导教师</w:t>
      </w:r>
      <w:r w:rsidRPr="00F20B9B">
        <w:rPr>
          <w:rFonts w:ascii="仿宋" w:eastAsia="仿宋" w:hAnsi="仿宋" w:cs="仿宋_GB2312"/>
          <w:sz w:val="32"/>
          <w:szCs w:val="32"/>
        </w:rPr>
        <w:t>10</w:t>
      </w:r>
      <w:r w:rsidRPr="00F20B9B">
        <w:rPr>
          <w:rFonts w:ascii="仿宋" w:eastAsia="仿宋" w:hAnsi="仿宋" w:cs="仿宋_GB2312" w:hint="eastAsia"/>
          <w:sz w:val="32"/>
          <w:szCs w:val="32"/>
        </w:rPr>
        <w:t>人，本年度共有在聘校外实践指导教师1</w:t>
      </w:r>
      <w:r w:rsidRPr="00F20B9B">
        <w:rPr>
          <w:rFonts w:ascii="仿宋" w:eastAsia="仿宋" w:hAnsi="仿宋" w:cs="仿宋_GB2312"/>
          <w:sz w:val="32"/>
          <w:szCs w:val="32"/>
        </w:rPr>
        <w:t>7</w:t>
      </w:r>
      <w:r w:rsidRPr="00F20B9B">
        <w:rPr>
          <w:rFonts w:ascii="仿宋" w:eastAsia="仿宋" w:hAnsi="仿宋" w:cs="仿宋_GB2312" w:hint="eastAsia"/>
          <w:sz w:val="32"/>
          <w:szCs w:val="32"/>
        </w:rPr>
        <w:t>人，来自财政税务部门的</w:t>
      </w:r>
      <w:r w:rsidRPr="00F20B9B">
        <w:rPr>
          <w:rFonts w:ascii="仿宋" w:eastAsia="仿宋" w:hAnsi="仿宋" w:cs="仿宋_GB2312"/>
          <w:sz w:val="32"/>
          <w:szCs w:val="32"/>
        </w:rPr>
        <w:t>3</w:t>
      </w:r>
      <w:r w:rsidRPr="00F20B9B">
        <w:rPr>
          <w:rFonts w:ascii="仿宋" w:eastAsia="仿宋" w:hAnsi="仿宋" w:cs="仿宋_GB2312" w:hint="eastAsia"/>
          <w:sz w:val="32"/>
          <w:szCs w:val="32"/>
        </w:rPr>
        <w:t>人，来自企业和会计师事务所的</w:t>
      </w:r>
      <w:r w:rsidRPr="00F20B9B">
        <w:rPr>
          <w:rFonts w:ascii="仿宋" w:eastAsia="仿宋" w:hAnsi="仿宋" w:cs="仿宋_GB2312"/>
          <w:sz w:val="32"/>
          <w:szCs w:val="32"/>
        </w:rPr>
        <w:t>14</w:t>
      </w:r>
      <w:r w:rsidRPr="00F20B9B">
        <w:rPr>
          <w:rFonts w:ascii="仿宋" w:eastAsia="仿宋" w:hAnsi="仿宋" w:cs="仿宋_GB2312" w:hint="eastAsia"/>
          <w:sz w:val="32"/>
          <w:szCs w:val="32"/>
        </w:rPr>
        <w:t>人。</w:t>
      </w:r>
    </w:p>
    <w:p w:rsidR="00F20B9B" w:rsidRPr="00F20B9B" w:rsidRDefault="00F20B9B" w:rsidP="00F20B9B">
      <w:pPr>
        <w:widowControl/>
        <w:spacing w:line="360" w:lineRule="auto"/>
        <w:ind w:firstLineChars="200" w:firstLine="643"/>
        <w:jc w:val="left"/>
        <w:rPr>
          <w:rFonts w:ascii="仿宋" w:eastAsia="仿宋" w:hAnsi="仿宋" w:cs="宋体"/>
          <w:b/>
          <w:bCs/>
          <w:color w:val="333333"/>
          <w:kern w:val="0"/>
          <w:sz w:val="32"/>
          <w:szCs w:val="32"/>
        </w:rPr>
      </w:pPr>
      <w:r w:rsidRPr="00F20B9B">
        <w:rPr>
          <w:rFonts w:ascii="仿宋" w:eastAsia="仿宋" w:hAnsi="仿宋" w:cs="宋体" w:hint="eastAsia"/>
          <w:b/>
          <w:bCs/>
          <w:color w:val="333333"/>
          <w:kern w:val="0"/>
          <w:sz w:val="32"/>
          <w:szCs w:val="32"/>
        </w:rPr>
        <w:t>（2）导师选拔培训</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本专业学位培养点根据全日制专业学位研究生的特点和税务专硕的培养目标，积极探索“双师型”导师队伍建设。</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一是严格磷选导师，要求校内导师不仅在学术水平上要符合学校研究生导师聘任资格，而且要具有相当的实务经历；校外导师必须是行业骨干，具备</w:t>
      </w:r>
      <w:r w:rsidRPr="00F20B9B">
        <w:rPr>
          <w:rFonts w:ascii="仿宋" w:eastAsia="仿宋" w:hAnsi="仿宋" w:cs="仿宋_GB2312"/>
          <w:sz w:val="32"/>
          <w:szCs w:val="32"/>
        </w:rPr>
        <w:t>10</w:t>
      </w:r>
      <w:r w:rsidRPr="00F20B9B">
        <w:rPr>
          <w:rFonts w:ascii="仿宋" w:eastAsia="仿宋" w:hAnsi="仿宋" w:cs="仿宋_GB2312" w:hint="eastAsia"/>
          <w:sz w:val="32"/>
          <w:szCs w:val="32"/>
        </w:rPr>
        <w:t>年以上的涉税工作经验。</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二是通过与财税部门或企业单位合作开展涉税科研和咨询活动，组织导师参加师资培训和业务培训，提升导师的业务水平。</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三是定期组织师生见面会和税务专硕培养问题研讨，通过《行业前沿讲座》与《税务前沿讲座》等形式，加强校内外导师交流和师生交流。</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四是整合校内、校外导师力量，探索以导师组的形式，对学位论文选题和研究方法、论文撰写进行专门辅导和研讨，提高质量。</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sz w:val="32"/>
          <w:szCs w:val="32"/>
        </w:rPr>
        <w:t>2021</w:t>
      </w:r>
      <w:r w:rsidRPr="00F20B9B">
        <w:rPr>
          <w:rFonts w:ascii="仿宋" w:eastAsia="仿宋" w:hAnsi="仿宋" w:cs="仿宋_GB2312" w:hint="eastAsia"/>
          <w:sz w:val="32"/>
          <w:szCs w:val="32"/>
        </w:rPr>
        <w:t>年度进一步完善“双师型”导师队伍。严格磷选导师，要求校内导师不仅在学术水平上要符合学校研究生导师聘任资格，而且要具有相当的实务经历。继续资助教师参加税务专硕教指委组织的师资培训和教学案例评优活动，加强与其他院校的业务交流，提升导师的业务水平。2</w:t>
      </w:r>
      <w:r w:rsidRPr="00F20B9B">
        <w:rPr>
          <w:rFonts w:ascii="仿宋" w:eastAsia="仿宋" w:hAnsi="仿宋" w:cs="仿宋_GB2312"/>
          <w:sz w:val="32"/>
          <w:szCs w:val="32"/>
        </w:rPr>
        <w:t>021</w:t>
      </w:r>
      <w:r w:rsidRPr="00F20B9B">
        <w:rPr>
          <w:rFonts w:ascii="仿宋" w:eastAsia="仿宋" w:hAnsi="仿宋" w:cs="仿宋_GB2312" w:hint="eastAsia"/>
          <w:sz w:val="32"/>
          <w:szCs w:val="32"/>
        </w:rPr>
        <w:t>年新遴选的1</w:t>
      </w:r>
      <w:r w:rsidRPr="00F20B9B">
        <w:rPr>
          <w:rFonts w:ascii="仿宋" w:eastAsia="仿宋" w:hAnsi="仿宋" w:cs="仿宋_GB2312"/>
          <w:sz w:val="32"/>
          <w:szCs w:val="32"/>
        </w:rPr>
        <w:t>0</w:t>
      </w:r>
      <w:r w:rsidRPr="00F20B9B">
        <w:rPr>
          <w:rFonts w:ascii="仿宋" w:eastAsia="仿宋" w:hAnsi="仿宋" w:cs="仿宋_GB2312" w:hint="eastAsia"/>
          <w:sz w:val="32"/>
          <w:szCs w:val="32"/>
        </w:rPr>
        <w:t>位校外导师均是行业骨干，具备10年以上的涉税工作经验。</w:t>
      </w:r>
    </w:p>
    <w:p w:rsidR="00F20B9B" w:rsidRPr="00F20B9B" w:rsidRDefault="00F20B9B" w:rsidP="00F20B9B">
      <w:pPr>
        <w:widowControl/>
        <w:spacing w:line="360" w:lineRule="auto"/>
        <w:ind w:firstLineChars="200" w:firstLine="643"/>
        <w:jc w:val="left"/>
        <w:rPr>
          <w:rFonts w:ascii="仿宋" w:eastAsia="仿宋" w:hAnsi="仿宋" w:cs="宋体"/>
          <w:b/>
          <w:bCs/>
          <w:color w:val="333333"/>
          <w:kern w:val="0"/>
          <w:sz w:val="32"/>
          <w:szCs w:val="32"/>
        </w:rPr>
      </w:pPr>
      <w:r w:rsidRPr="00F20B9B">
        <w:rPr>
          <w:rFonts w:ascii="仿宋" w:eastAsia="仿宋" w:hAnsi="仿宋" w:cs="宋体" w:hint="eastAsia"/>
          <w:b/>
          <w:bCs/>
          <w:color w:val="333333"/>
          <w:kern w:val="0"/>
          <w:sz w:val="32"/>
          <w:szCs w:val="32"/>
        </w:rPr>
        <w:t>（3）师德师风建设</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建章立制，落实师德师风第一标准，将师德师风作为评价第一标准贯穿于人才引进、职称评聘、岗位聘用、导师遴选、评优奖励和人才推荐等教师职业发展全过程。以“教师党支部书记‘双带头人’培育计划”为切入点，发挥“头雁”引领作用，开展“青年教师能力提升工作坊”，培养马克思主义理论素养，提升青年教师育人意识和能力，深入学习中华优秀传统文化。</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3</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科研项目</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税务专业硕士校内研究生导师近年来在《经济研究》《中国工业经济》《世界经济》《经济学季刊》《政治学研究》《财贸经济》《财政研究》《税务研究》</w:t>
      </w:r>
      <w:r w:rsidRPr="00F20B9B">
        <w:rPr>
          <w:rFonts w:ascii="仿宋" w:eastAsia="仿宋" w:hAnsi="仿宋" w:cs="仿宋_GB2312" w:hint="eastAsia"/>
          <w:i/>
          <w:iCs/>
          <w:sz w:val="32"/>
          <w:szCs w:val="32"/>
        </w:rPr>
        <w:t>Public Choice</w:t>
      </w:r>
      <w:r w:rsidRPr="00F20B9B">
        <w:rPr>
          <w:rFonts w:ascii="仿宋" w:eastAsia="仿宋" w:hAnsi="仿宋" w:cs="仿宋_GB2312" w:hint="eastAsia"/>
          <w:sz w:val="32"/>
          <w:szCs w:val="32"/>
        </w:rPr>
        <w:t>等国内外权威期刊发表了许多高质量的学术论文。其中，有论文分别获得教育部人文社会科学优秀成果三等奖、“邓子基财税论文”优秀成果奖、中国税务学会优秀论文成果一等奖。主持国家社会科学基金重点项目、国家社会科学基金一般项目、国家社会科学基金青年项目、国家自然科学基金一般项目、国家自然科学基金青年项目、教育部人文社科规划项目多项。</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年均应用性科研成果和科研项目</w:t>
      </w:r>
      <w:r w:rsidRPr="00F20B9B">
        <w:rPr>
          <w:rFonts w:ascii="仿宋" w:eastAsia="仿宋" w:hAnsi="仿宋" w:cs="仿宋_GB2312"/>
          <w:sz w:val="32"/>
          <w:szCs w:val="32"/>
        </w:rPr>
        <w:t>5</w:t>
      </w:r>
      <w:r w:rsidRPr="00F20B9B">
        <w:rPr>
          <w:rFonts w:ascii="仿宋" w:eastAsia="仿宋" w:hAnsi="仿宋" w:cs="仿宋_GB2312" w:hint="eastAsia"/>
          <w:sz w:val="32"/>
          <w:szCs w:val="32"/>
        </w:rPr>
        <w:t>项，本年度完成的应用性科研项目列表如下：</w:t>
      </w: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2</w:t>
      </w:r>
      <w:r w:rsidRPr="00F20B9B">
        <w:rPr>
          <w:rFonts w:ascii="Times New Roman" w:eastAsia="华文楷体" w:hAnsi="Times New Roman" w:cs="仿宋_GB2312" w:hint="eastAsia"/>
          <w:b/>
          <w:bCs/>
          <w:sz w:val="28"/>
          <w:szCs w:val="28"/>
        </w:rPr>
        <w:t xml:space="preserve"> </w:t>
      </w:r>
      <w:r w:rsidRPr="00F20B9B">
        <w:rPr>
          <w:rFonts w:ascii="Times New Roman" w:eastAsia="华文楷体" w:hAnsi="Times New Roman" w:cs="仿宋_GB2312"/>
          <w:b/>
          <w:bCs/>
          <w:sz w:val="28"/>
          <w:szCs w:val="28"/>
        </w:rPr>
        <w:t xml:space="preserve">  </w:t>
      </w:r>
      <w:r w:rsidRPr="00F20B9B">
        <w:rPr>
          <w:rFonts w:ascii="Times New Roman" w:eastAsia="华文楷体" w:hAnsi="Times New Roman" w:cs="仿宋_GB2312" w:hint="eastAsia"/>
          <w:b/>
          <w:bCs/>
          <w:sz w:val="28"/>
          <w:szCs w:val="28"/>
        </w:rPr>
        <w:t>2</w:t>
      </w:r>
      <w:r w:rsidRPr="00F20B9B">
        <w:rPr>
          <w:rFonts w:ascii="Times New Roman" w:eastAsia="华文楷体" w:hAnsi="Times New Roman" w:cs="仿宋_GB2312"/>
          <w:b/>
          <w:bCs/>
          <w:sz w:val="28"/>
          <w:szCs w:val="28"/>
        </w:rPr>
        <w:t>021</w:t>
      </w:r>
      <w:r w:rsidRPr="00F20B9B">
        <w:rPr>
          <w:rFonts w:ascii="Times New Roman" w:eastAsia="华文楷体" w:hAnsi="Times New Roman" w:cs="仿宋_GB2312" w:hint="eastAsia"/>
          <w:b/>
          <w:bCs/>
          <w:sz w:val="28"/>
          <w:szCs w:val="28"/>
        </w:rPr>
        <w:t>年</w:t>
      </w:r>
      <w:r w:rsidRPr="00F20B9B">
        <w:rPr>
          <w:rFonts w:ascii="Times New Roman" w:eastAsia="华文楷体" w:hAnsi="Times New Roman" w:cs="仿宋_GB2312"/>
          <w:b/>
          <w:bCs/>
          <w:sz w:val="28"/>
          <w:szCs w:val="28"/>
        </w:rPr>
        <w:t>本学位点完成的主要</w:t>
      </w:r>
      <w:r w:rsidRPr="00F20B9B">
        <w:rPr>
          <w:rFonts w:ascii="Times New Roman" w:eastAsia="华文楷体" w:hAnsi="Times New Roman" w:cs="仿宋_GB2312" w:hint="eastAsia"/>
          <w:b/>
          <w:bCs/>
          <w:sz w:val="28"/>
          <w:szCs w:val="28"/>
        </w:rPr>
        <w:t>应用性</w:t>
      </w:r>
      <w:r w:rsidRPr="00F20B9B">
        <w:rPr>
          <w:rFonts w:ascii="Times New Roman" w:eastAsia="华文楷体" w:hAnsi="Times New Roman" w:cs="仿宋_GB2312"/>
          <w:b/>
          <w:bCs/>
          <w:sz w:val="28"/>
          <w:szCs w:val="28"/>
        </w:rPr>
        <w:t>科研</w:t>
      </w:r>
      <w:r w:rsidRPr="00F20B9B">
        <w:rPr>
          <w:rFonts w:ascii="Times New Roman" w:eastAsia="华文楷体" w:hAnsi="Times New Roman" w:cs="仿宋_GB2312" w:hint="eastAsia"/>
          <w:b/>
          <w:bCs/>
          <w:sz w:val="28"/>
          <w:szCs w:val="28"/>
        </w:rPr>
        <w:t>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4176"/>
        <w:gridCol w:w="1346"/>
        <w:gridCol w:w="1980"/>
      </w:tblGrid>
      <w:tr w:rsidR="00F20B9B" w:rsidRPr="00F20B9B" w:rsidTr="00462456">
        <w:tc>
          <w:tcPr>
            <w:tcW w:w="794"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序号</w:t>
            </w:r>
          </w:p>
        </w:tc>
        <w:tc>
          <w:tcPr>
            <w:tcW w:w="4176"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项目名称</w:t>
            </w:r>
          </w:p>
        </w:tc>
        <w:tc>
          <w:tcPr>
            <w:tcW w:w="1346"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完成时间</w:t>
            </w:r>
          </w:p>
        </w:tc>
        <w:tc>
          <w:tcPr>
            <w:tcW w:w="1980"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项目授予单位</w:t>
            </w:r>
          </w:p>
        </w:tc>
      </w:tr>
      <w:tr w:rsidR="00F20B9B" w:rsidRPr="00F20B9B" w:rsidTr="00462456">
        <w:tc>
          <w:tcPr>
            <w:tcW w:w="79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1</w:t>
            </w:r>
          </w:p>
        </w:tc>
        <w:tc>
          <w:tcPr>
            <w:tcW w:w="4176"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广东注师行业“十四五”规划（</w:t>
            </w:r>
            <w:r w:rsidRPr="00F20B9B">
              <w:rPr>
                <w:rFonts w:ascii="Times New Roman" w:eastAsia="宋体" w:hAnsi="Times New Roman" w:cs="仿宋_GB2312" w:hint="eastAsia"/>
                <w:szCs w:val="21"/>
              </w:rPr>
              <w:t>2021-2025</w:t>
            </w:r>
            <w:r w:rsidRPr="00F20B9B">
              <w:rPr>
                <w:rFonts w:ascii="Times New Roman" w:eastAsia="宋体" w:hAnsi="Times New Roman" w:cs="仿宋_GB2312" w:hint="eastAsia"/>
                <w:szCs w:val="21"/>
              </w:rPr>
              <w:t>年）</w:t>
            </w:r>
          </w:p>
        </w:tc>
        <w:tc>
          <w:tcPr>
            <w:tcW w:w="1346"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p>
        </w:tc>
        <w:tc>
          <w:tcPr>
            <w:tcW w:w="198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广东省</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注册会计师协会</w:t>
            </w:r>
          </w:p>
        </w:tc>
      </w:tr>
      <w:tr w:rsidR="00F20B9B" w:rsidRPr="00F20B9B" w:rsidTr="00462456">
        <w:tc>
          <w:tcPr>
            <w:tcW w:w="79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p>
        </w:tc>
        <w:tc>
          <w:tcPr>
            <w:tcW w:w="4176"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广州市财政预算分析年度报告</w:t>
            </w:r>
          </w:p>
        </w:tc>
        <w:tc>
          <w:tcPr>
            <w:tcW w:w="1346"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p>
        </w:tc>
        <w:tc>
          <w:tcPr>
            <w:tcW w:w="198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广州市人大常委会</w:t>
            </w:r>
          </w:p>
        </w:tc>
      </w:tr>
      <w:tr w:rsidR="00F20B9B" w:rsidRPr="00F20B9B" w:rsidTr="00462456">
        <w:tc>
          <w:tcPr>
            <w:tcW w:w="79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3</w:t>
            </w:r>
          </w:p>
        </w:tc>
        <w:tc>
          <w:tcPr>
            <w:tcW w:w="4176"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税务硕士学历教育发展报告</w:t>
            </w:r>
          </w:p>
        </w:tc>
        <w:tc>
          <w:tcPr>
            <w:tcW w:w="1346"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p>
        </w:tc>
        <w:tc>
          <w:tcPr>
            <w:tcW w:w="198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中国税收教育</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研究会</w:t>
            </w:r>
          </w:p>
        </w:tc>
      </w:tr>
    </w:tbl>
    <w:p w:rsidR="00F20B9B" w:rsidRPr="00F20B9B" w:rsidRDefault="00F20B9B" w:rsidP="00F20B9B">
      <w:pPr>
        <w:spacing w:line="540" w:lineRule="exact"/>
        <w:rPr>
          <w:rFonts w:ascii="Times New Roman" w:eastAsia="宋体" w:hAnsi="Times New Roman" w:cs="仿宋_GB2312"/>
          <w:sz w:val="24"/>
          <w:szCs w:val="24"/>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4</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教学科研条件</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sz w:val="32"/>
          <w:szCs w:val="32"/>
        </w:rPr>
        <w:t>暨南大学图书馆创建于1918年，现由校本部（石牌校区）、番禺校区、珠海校区、深圳校区、华文学院5个馆组成，馆舍总面积80099平方米，设有阅览座位约9650个。图书馆文献资源内容丰富，种类齐全，结构合理，截至2021年底，全校有各类印刷型文献474万余册，其中校本部和番禺校区有约374万册，现有中外文数据库180个，中外文电子书262.6万种，电子期刊5.2万种。校本部图书馆与各校区图书馆统筹规划，各有侧重，形成了共建、共知、共享的文献资源保障体系。</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5</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奖助体系</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学校制定了《暨南大学研究生奖助学金体系改革试行办法》，研究生奖学金包括研究生国家奖学金、学业奖学金、综合类奖学金以及社会类奖学金，研究生助学金包括研究生国家助学金、“三助”津贴、博士津贴、困难补助金等，奖助金100%覆盖全体研究生。</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税务硕士研究生人均奖助金超过13000 元/年。同时，每年还遴选国家奖学金人选，硕士研究生国家奖学金奖励标准为每生每年2万元。</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鼓励校友和社会单位设立综合类奖学金，如 “张元元经济学创新奖励基金”“暨南大学瀚森助学奖教基金”“黄有光奖学金”“邓瑞林奖学金”等系列奖助学金，奖励优秀学子，帮助困难学生，助力学院发展。</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三、人才培养</w:t>
      </w: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1</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招生选拔</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硕士自招生以来即开始以推免方式接受全国各地的优秀大学毕业生，每年通过面试录取的推免生数量在1-7人之间，其余为统考录取，100%完成相应年度的招生计划。自2011年至今，统考科目一直为以下四科：101思想政治理论、204英语二、303数学三、433税务专业基础。本学位授权点2</w:t>
      </w:r>
      <w:r w:rsidRPr="00F20B9B">
        <w:rPr>
          <w:rFonts w:ascii="仿宋" w:eastAsia="仿宋" w:hAnsi="仿宋" w:cs="仿宋_GB2312"/>
          <w:sz w:val="32"/>
          <w:szCs w:val="32"/>
        </w:rPr>
        <w:t>017</w:t>
      </w:r>
      <w:r w:rsidRPr="00F20B9B">
        <w:rPr>
          <w:rFonts w:ascii="仿宋" w:eastAsia="仿宋" w:hAnsi="仿宋" w:cs="仿宋_GB2312" w:hint="eastAsia"/>
          <w:sz w:val="32"/>
          <w:szCs w:val="32"/>
        </w:rPr>
        <w:t>-2</w:t>
      </w:r>
      <w:r w:rsidRPr="00F20B9B">
        <w:rPr>
          <w:rFonts w:ascii="仿宋" w:eastAsia="仿宋" w:hAnsi="仿宋" w:cs="仿宋_GB2312"/>
          <w:sz w:val="32"/>
          <w:szCs w:val="32"/>
        </w:rPr>
        <w:t>021</w:t>
      </w:r>
      <w:r w:rsidRPr="00F20B9B">
        <w:rPr>
          <w:rFonts w:ascii="仿宋" w:eastAsia="仿宋" w:hAnsi="仿宋" w:cs="仿宋_GB2312" w:hint="eastAsia"/>
          <w:sz w:val="32"/>
          <w:szCs w:val="32"/>
        </w:rPr>
        <w:t>年未接收过调剂生，五年间报考本专业的考生统考上线率分别为：2</w:t>
      </w:r>
      <w:r w:rsidRPr="00F20B9B">
        <w:rPr>
          <w:rFonts w:ascii="仿宋" w:eastAsia="仿宋" w:hAnsi="仿宋" w:cs="仿宋_GB2312"/>
          <w:sz w:val="32"/>
          <w:szCs w:val="32"/>
        </w:rPr>
        <w:t>23%</w:t>
      </w:r>
      <w:r w:rsidRPr="00F20B9B">
        <w:rPr>
          <w:rFonts w:ascii="仿宋" w:eastAsia="仿宋" w:hAnsi="仿宋" w:cs="仿宋_GB2312" w:hint="eastAsia"/>
          <w:sz w:val="32"/>
          <w:szCs w:val="32"/>
        </w:rPr>
        <w:t>、2</w:t>
      </w:r>
      <w:r w:rsidRPr="00F20B9B">
        <w:rPr>
          <w:rFonts w:ascii="仿宋" w:eastAsia="仿宋" w:hAnsi="仿宋" w:cs="仿宋_GB2312"/>
          <w:sz w:val="32"/>
          <w:szCs w:val="32"/>
        </w:rPr>
        <w:t>11%</w:t>
      </w:r>
      <w:r w:rsidRPr="00F20B9B">
        <w:rPr>
          <w:rFonts w:ascii="仿宋" w:eastAsia="仿宋" w:hAnsi="仿宋" w:cs="仿宋_GB2312" w:hint="eastAsia"/>
          <w:sz w:val="32"/>
          <w:szCs w:val="32"/>
        </w:rPr>
        <w:t>、5</w:t>
      </w:r>
      <w:r w:rsidRPr="00F20B9B">
        <w:rPr>
          <w:rFonts w:ascii="仿宋" w:eastAsia="仿宋" w:hAnsi="仿宋" w:cs="仿宋_GB2312"/>
          <w:sz w:val="32"/>
          <w:szCs w:val="32"/>
        </w:rPr>
        <w:t>48%</w:t>
      </w:r>
      <w:r w:rsidRPr="00F20B9B">
        <w:rPr>
          <w:rFonts w:ascii="仿宋" w:eastAsia="仿宋" w:hAnsi="仿宋" w:cs="仿宋_GB2312" w:hint="eastAsia"/>
          <w:sz w:val="32"/>
          <w:szCs w:val="32"/>
        </w:rPr>
        <w:t>、2</w:t>
      </w:r>
      <w:r w:rsidRPr="00F20B9B">
        <w:rPr>
          <w:rFonts w:ascii="仿宋" w:eastAsia="仿宋" w:hAnsi="仿宋" w:cs="仿宋_GB2312"/>
          <w:sz w:val="32"/>
          <w:szCs w:val="32"/>
        </w:rPr>
        <w:t>25%</w:t>
      </w:r>
      <w:r w:rsidRPr="00F20B9B">
        <w:rPr>
          <w:rFonts w:ascii="仿宋" w:eastAsia="仿宋" w:hAnsi="仿宋" w:cs="仿宋_GB2312" w:hint="eastAsia"/>
          <w:sz w:val="32"/>
          <w:szCs w:val="32"/>
        </w:rPr>
        <w:t>、2</w:t>
      </w:r>
      <w:r w:rsidRPr="00F20B9B">
        <w:rPr>
          <w:rFonts w:ascii="仿宋" w:eastAsia="仿宋" w:hAnsi="仿宋" w:cs="仿宋_GB2312"/>
          <w:sz w:val="32"/>
          <w:szCs w:val="32"/>
        </w:rPr>
        <w:t>18%</w:t>
      </w:r>
      <w:r w:rsidRPr="00F20B9B">
        <w:rPr>
          <w:rFonts w:ascii="仿宋" w:eastAsia="仿宋" w:hAnsi="仿宋" w:cs="仿宋_GB2312" w:hint="eastAsia"/>
          <w:sz w:val="32"/>
          <w:szCs w:val="32"/>
        </w:rPr>
        <w:t>。</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为保证生源质量，依托暨南大学华侨最高学府声誉与经济学院应用经济学重点学科优势，多方面加大招生宣传力度，配合学校在每年夏天举办优秀大学生暑期学术夏令营活动，不断加强招生宣传，吸引优质生源。近五年通过研究生院审核进入最终面试环节的推免生年均3</w:t>
      </w:r>
      <w:r w:rsidRPr="00F20B9B">
        <w:rPr>
          <w:rFonts w:ascii="仿宋" w:eastAsia="仿宋" w:hAnsi="仿宋" w:cs="仿宋_GB2312"/>
          <w:sz w:val="32"/>
          <w:szCs w:val="32"/>
        </w:rPr>
        <w:t>0</w:t>
      </w:r>
      <w:r w:rsidRPr="00F20B9B">
        <w:rPr>
          <w:rFonts w:ascii="仿宋" w:eastAsia="仿宋" w:hAnsi="仿宋" w:cs="仿宋_GB2312" w:hint="eastAsia"/>
          <w:sz w:val="32"/>
          <w:szCs w:val="32"/>
        </w:rPr>
        <w:t>人以上，超过税务硕士录取指标。</w:t>
      </w:r>
    </w:p>
    <w:p w:rsidR="00F20B9B" w:rsidRPr="00F20B9B" w:rsidRDefault="00F20B9B" w:rsidP="00F20B9B">
      <w:pPr>
        <w:spacing w:line="360" w:lineRule="auto"/>
        <w:rPr>
          <w:rFonts w:ascii="Times New Roman" w:eastAsia="仿宋_GB2312" w:hAnsi="Times New Roman" w:cs="仿宋_GB2312"/>
          <w:sz w:val="28"/>
          <w:szCs w:val="28"/>
        </w:rPr>
      </w:pP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3 </w:t>
      </w:r>
      <w:r w:rsidRPr="00F20B9B">
        <w:rPr>
          <w:rFonts w:ascii="Times New Roman" w:eastAsia="华文楷体" w:hAnsi="Times New Roman" w:cs="仿宋_GB2312" w:hint="eastAsia"/>
          <w:b/>
          <w:bCs/>
          <w:sz w:val="28"/>
          <w:szCs w:val="28"/>
        </w:rPr>
        <w:t xml:space="preserve"> </w:t>
      </w:r>
      <w:r w:rsidRPr="00F20B9B">
        <w:rPr>
          <w:rFonts w:ascii="Times New Roman" w:eastAsia="华文楷体" w:hAnsi="Times New Roman" w:cs="仿宋_GB2312" w:hint="eastAsia"/>
          <w:b/>
          <w:bCs/>
          <w:sz w:val="28"/>
          <w:szCs w:val="28"/>
        </w:rPr>
        <w:t>暨南大学税务专硕</w:t>
      </w:r>
      <w:r w:rsidRPr="00F20B9B">
        <w:rPr>
          <w:rFonts w:ascii="Times New Roman" w:eastAsia="华文楷体" w:hAnsi="Times New Roman" w:cs="仿宋_GB2312" w:hint="eastAsia"/>
          <w:b/>
          <w:bCs/>
          <w:sz w:val="28"/>
          <w:szCs w:val="28"/>
        </w:rPr>
        <w:t>2011</w:t>
      </w:r>
      <w:r w:rsidRPr="00F20B9B">
        <w:rPr>
          <w:rFonts w:ascii="Times New Roman" w:eastAsia="华文楷体" w:hAnsi="Times New Roman" w:cs="仿宋_GB2312" w:hint="eastAsia"/>
          <w:b/>
          <w:bCs/>
          <w:sz w:val="28"/>
          <w:szCs w:val="28"/>
        </w:rPr>
        <w:t>年以来的招生与录取统计</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189"/>
        <w:gridCol w:w="1659"/>
        <w:gridCol w:w="1659"/>
        <w:gridCol w:w="1660"/>
      </w:tblGrid>
      <w:tr w:rsidR="00F20B9B" w:rsidRPr="00F20B9B" w:rsidTr="00462456">
        <w:tc>
          <w:tcPr>
            <w:tcW w:w="1129" w:type="dxa"/>
            <w:vMerge w:val="restart"/>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年份</w:t>
            </w:r>
          </w:p>
        </w:tc>
        <w:tc>
          <w:tcPr>
            <w:tcW w:w="2189" w:type="dxa"/>
            <w:vMerge w:val="restart"/>
            <w:shd w:val="clear" w:color="auto" w:fill="auto"/>
          </w:tcPr>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招生</w:t>
            </w:r>
          </w:p>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指标</w:t>
            </w:r>
          </w:p>
        </w:tc>
        <w:tc>
          <w:tcPr>
            <w:tcW w:w="1659" w:type="dxa"/>
            <w:vMerge w:val="restart"/>
            <w:shd w:val="clear" w:color="auto" w:fill="auto"/>
          </w:tcPr>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推免</w:t>
            </w:r>
          </w:p>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人数</w:t>
            </w:r>
          </w:p>
        </w:tc>
        <w:tc>
          <w:tcPr>
            <w:tcW w:w="3319" w:type="dxa"/>
            <w:gridSpan w:val="2"/>
            <w:shd w:val="clear" w:color="auto" w:fill="auto"/>
          </w:tcPr>
          <w:p w:rsidR="00F20B9B" w:rsidRPr="00F20B9B" w:rsidRDefault="00F20B9B" w:rsidP="00F20B9B">
            <w:pPr>
              <w:spacing w:line="360" w:lineRule="auto"/>
              <w:ind w:firstLineChars="450" w:firstLine="1261"/>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统考</w:t>
            </w:r>
          </w:p>
        </w:tc>
      </w:tr>
      <w:tr w:rsidR="00F20B9B" w:rsidRPr="00F20B9B" w:rsidTr="00462456">
        <w:trPr>
          <w:trHeight w:val="261"/>
        </w:trPr>
        <w:tc>
          <w:tcPr>
            <w:tcW w:w="1129" w:type="dxa"/>
            <w:vMerge/>
            <w:shd w:val="clear" w:color="auto" w:fill="auto"/>
          </w:tcPr>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p>
        </w:tc>
        <w:tc>
          <w:tcPr>
            <w:tcW w:w="2189" w:type="dxa"/>
            <w:vMerge/>
            <w:shd w:val="clear" w:color="auto" w:fill="auto"/>
          </w:tcPr>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p>
        </w:tc>
        <w:tc>
          <w:tcPr>
            <w:tcW w:w="1659" w:type="dxa"/>
            <w:vMerge/>
            <w:shd w:val="clear" w:color="auto" w:fill="auto"/>
          </w:tcPr>
          <w:p w:rsidR="00F20B9B" w:rsidRPr="00F20B9B" w:rsidRDefault="00F20B9B" w:rsidP="00F20B9B">
            <w:pPr>
              <w:spacing w:line="360" w:lineRule="auto"/>
              <w:ind w:firstLineChars="200" w:firstLine="561"/>
              <w:rPr>
                <w:rFonts w:ascii="Times New Roman" w:eastAsia="华文楷体" w:hAnsi="Times New Roman" w:cs="仿宋_GB2312"/>
                <w:b/>
                <w:bCs/>
                <w:sz w:val="28"/>
                <w:szCs w:val="28"/>
              </w:rPr>
            </w:pPr>
          </w:p>
        </w:tc>
        <w:tc>
          <w:tcPr>
            <w:tcW w:w="1659"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录取人数</w:t>
            </w:r>
          </w:p>
        </w:tc>
        <w:tc>
          <w:tcPr>
            <w:tcW w:w="1660"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报名人数</w:t>
            </w:r>
          </w:p>
        </w:tc>
      </w:tr>
      <w:tr w:rsidR="00F20B9B" w:rsidRPr="00F20B9B" w:rsidTr="00462456">
        <w:trPr>
          <w:trHeight w:val="341"/>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2011</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16</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3</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13</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54</w:t>
            </w:r>
          </w:p>
        </w:tc>
      </w:tr>
      <w:tr w:rsidR="00F20B9B" w:rsidRPr="00F20B9B" w:rsidTr="00462456">
        <w:trPr>
          <w:trHeight w:val="407"/>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2012</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18</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5</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13</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23</w:t>
            </w:r>
          </w:p>
        </w:tc>
      </w:tr>
      <w:tr w:rsidR="00F20B9B" w:rsidRPr="00F20B9B" w:rsidTr="00462456">
        <w:trPr>
          <w:trHeight w:val="486"/>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2013</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17</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3</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14</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17</w:t>
            </w:r>
          </w:p>
        </w:tc>
      </w:tr>
      <w:tr w:rsidR="00F20B9B" w:rsidRPr="00F20B9B" w:rsidTr="00462456">
        <w:trPr>
          <w:trHeight w:val="424"/>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2014</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20</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19</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25</w:t>
            </w:r>
          </w:p>
        </w:tc>
      </w:tr>
      <w:tr w:rsidR="00F20B9B" w:rsidRPr="00F20B9B" w:rsidTr="00462456">
        <w:trPr>
          <w:trHeight w:val="490"/>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2015</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20</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18</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35</w:t>
            </w:r>
          </w:p>
        </w:tc>
      </w:tr>
      <w:tr w:rsidR="00F20B9B" w:rsidRPr="00F20B9B" w:rsidTr="00462456">
        <w:trPr>
          <w:trHeight w:val="428"/>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2016</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20</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7</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13</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66</w:t>
            </w:r>
          </w:p>
        </w:tc>
      </w:tr>
      <w:tr w:rsidR="00F20B9B" w:rsidRPr="00F20B9B" w:rsidTr="00462456">
        <w:trPr>
          <w:trHeight w:val="473"/>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2017</w:t>
            </w:r>
          </w:p>
        </w:tc>
        <w:tc>
          <w:tcPr>
            <w:tcW w:w="218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22+1</w:t>
            </w:r>
            <w:r w:rsidRPr="00F20B9B">
              <w:rPr>
                <w:rFonts w:ascii="Times New Roman" w:eastAsia="宋体" w:hAnsi="Times New Roman" w:cs="仿宋_GB2312" w:hint="eastAsia"/>
                <w:szCs w:val="21"/>
              </w:rPr>
              <w:t>（境外）</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7</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15</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87</w:t>
            </w:r>
          </w:p>
        </w:tc>
      </w:tr>
      <w:tr w:rsidR="00F20B9B" w:rsidRPr="00F20B9B" w:rsidTr="00462456">
        <w:trPr>
          <w:trHeight w:val="433"/>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2018</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29</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6</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23</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116</w:t>
            </w:r>
          </w:p>
        </w:tc>
      </w:tr>
      <w:tr w:rsidR="00F20B9B" w:rsidRPr="00F20B9B" w:rsidTr="00462456">
        <w:trPr>
          <w:trHeight w:val="371"/>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2019</w:t>
            </w:r>
          </w:p>
        </w:tc>
        <w:tc>
          <w:tcPr>
            <w:tcW w:w="218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27</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23</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263</w:t>
            </w:r>
          </w:p>
        </w:tc>
      </w:tr>
      <w:tr w:rsidR="00F20B9B" w:rsidRPr="00F20B9B" w:rsidTr="00462456">
        <w:trPr>
          <w:trHeight w:val="437"/>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2020</w:t>
            </w:r>
          </w:p>
        </w:tc>
        <w:tc>
          <w:tcPr>
            <w:tcW w:w="218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26+3</w:t>
            </w:r>
            <w:r w:rsidRPr="00F20B9B">
              <w:rPr>
                <w:rFonts w:ascii="Times New Roman" w:eastAsia="宋体" w:hAnsi="Times New Roman" w:cs="仿宋_GB2312" w:hint="eastAsia"/>
                <w:szCs w:val="21"/>
              </w:rPr>
              <w:t>（境外）</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6</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20</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182</w:t>
            </w:r>
          </w:p>
        </w:tc>
      </w:tr>
      <w:tr w:rsidR="00F20B9B" w:rsidRPr="00F20B9B" w:rsidTr="00462456">
        <w:trPr>
          <w:trHeight w:val="437"/>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p>
        </w:tc>
        <w:tc>
          <w:tcPr>
            <w:tcW w:w="218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26+</w:t>
            </w:r>
            <w:r w:rsidRPr="00F20B9B">
              <w:rPr>
                <w:rFonts w:ascii="Times New Roman" w:eastAsia="宋体" w:hAnsi="Times New Roman" w:cs="仿宋_GB2312"/>
                <w:szCs w:val="21"/>
              </w:rPr>
              <w:t>1</w:t>
            </w:r>
            <w:r w:rsidRPr="00F20B9B">
              <w:rPr>
                <w:rFonts w:ascii="Times New Roman" w:eastAsia="宋体" w:hAnsi="Times New Roman" w:cs="仿宋_GB2312" w:hint="eastAsia"/>
                <w:szCs w:val="21"/>
              </w:rPr>
              <w:t>（境外）</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2</w:t>
            </w: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16</w:t>
            </w:r>
          </w:p>
        </w:tc>
      </w:tr>
      <w:tr w:rsidR="00F20B9B" w:rsidRPr="00F20B9B" w:rsidTr="00462456">
        <w:trPr>
          <w:trHeight w:val="437"/>
        </w:trPr>
        <w:tc>
          <w:tcPr>
            <w:tcW w:w="11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合计</w:t>
            </w:r>
          </w:p>
        </w:tc>
        <w:tc>
          <w:tcPr>
            <w:tcW w:w="218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78</w:t>
            </w: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p>
        </w:tc>
        <w:tc>
          <w:tcPr>
            <w:tcW w:w="1659"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p>
        </w:tc>
        <w:tc>
          <w:tcPr>
            <w:tcW w:w="1660"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p>
        </w:tc>
      </w:tr>
    </w:tbl>
    <w:p w:rsidR="00F20B9B" w:rsidRPr="00F20B9B" w:rsidRDefault="00F20B9B" w:rsidP="00F20B9B">
      <w:pPr>
        <w:spacing w:line="540" w:lineRule="exact"/>
        <w:rPr>
          <w:rFonts w:ascii="Times New Roman" w:eastAsia="宋体" w:hAnsi="Times New Roman" w:cs="仿宋_GB2312"/>
          <w:sz w:val="24"/>
          <w:szCs w:val="24"/>
        </w:rPr>
      </w:pPr>
    </w:p>
    <w:p w:rsidR="00F20B9B" w:rsidRPr="005D1B16" w:rsidRDefault="00F20B9B" w:rsidP="005D1B16">
      <w:pPr>
        <w:spacing w:line="360" w:lineRule="auto"/>
        <w:ind w:firstLineChars="200" w:firstLine="643"/>
        <w:rPr>
          <w:rFonts w:ascii="仿宋" w:eastAsia="仿宋" w:hAnsi="仿宋" w:cs="Times New Roman"/>
          <w:b/>
          <w:sz w:val="32"/>
          <w:szCs w:val="32"/>
        </w:rPr>
      </w:pPr>
      <w:r w:rsidRPr="005D1B16">
        <w:rPr>
          <w:rFonts w:ascii="仿宋" w:eastAsia="仿宋" w:hAnsi="仿宋" w:cs="Times New Roman" w:hint="eastAsia"/>
          <w:b/>
          <w:sz w:val="32"/>
          <w:szCs w:val="32"/>
        </w:rPr>
        <w:t>2</w:t>
      </w:r>
      <w:r w:rsidRPr="005D1B16">
        <w:rPr>
          <w:rFonts w:ascii="仿宋" w:eastAsia="仿宋" w:hAnsi="仿宋" w:cs="Times New Roman"/>
          <w:b/>
          <w:sz w:val="32"/>
          <w:szCs w:val="32"/>
        </w:rPr>
        <w:t xml:space="preserve">. </w:t>
      </w:r>
      <w:r w:rsidRPr="005D1B16">
        <w:rPr>
          <w:rFonts w:ascii="仿宋" w:eastAsia="仿宋" w:hAnsi="仿宋" w:cs="Times New Roman" w:hint="eastAsia"/>
          <w:b/>
          <w:sz w:val="32"/>
          <w:szCs w:val="32"/>
        </w:rPr>
        <w:t>党建和思想政治教育</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税务专硕培养点全面贯彻习近平总书记关于教育的重要论述及2018年视察广东和暨南大学的重要讲话精神，依托经济学院大平台，把思想政治教育融入侨校人才培养全过程和各环节。</w:t>
      </w:r>
    </w:p>
    <w:p w:rsidR="00F20B9B" w:rsidRPr="00F20B9B" w:rsidRDefault="00F20B9B" w:rsidP="00F20B9B">
      <w:pPr>
        <w:spacing w:line="540" w:lineRule="exact"/>
        <w:ind w:firstLineChars="200" w:firstLine="643"/>
        <w:rPr>
          <w:rFonts w:ascii="仿宋" w:eastAsia="仿宋" w:hAnsi="仿宋" w:cs="宋体"/>
          <w:b/>
          <w:bCs/>
          <w:color w:val="333333"/>
          <w:kern w:val="0"/>
          <w:sz w:val="32"/>
          <w:szCs w:val="32"/>
        </w:rPr>
      </w:pPr>
      <w:r w:rsidRPr="00F20B9B">
        <w:rPr>
          <w:rFonts w:ascii="仿宋" w:eastAsia="仿宋" w:hAnsi="仿宋" w:cs="宋体" w:hint="eastAsia"/>
          <w:b/>
          <w:bCs/>
          <w:color w:val="333333"/>
          <w:kern w:val="0"/>
          <w:sz w:val="32"/>
          <w:szCs w:val="32"/>
        </w:rPr>
        <w:t>（1）成立了院系思政工作领导小组</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打造“师生面对面之名师下午茶”“经院校友大讲堂”等党建品牌，出台《关于做好校园文化、学术活动报备审批管理规定》《应急突发事件处理办法》等制度，筑牢意识形态阵地防线。</w:t>
      </w:r>
    </w:p>
    <w:p w:rsidR="00F20B9B" w:rsidRPr="00F20B9B" w:rsidRDefault="00F20B9B" w:rsidP="00F20B9B">
      <w:pPr>
        <w:spacing w:line="540" w:lineRule="exact"/>
        <w:ind w:firstLineChars="200" w:firstLine="643"/>
        <w:rPr>
          <w:rFonts w:ascii="仿宋" w:eastAsia="仿宋" w:hAnsi="仿宋" w:cs="宋体"/>
          <w:b/>
          <w:bCs/>
          <w:color w:val="333333"/>
          <w:kern w:val="0"/>
          <w:sz w:val="32"/>
          <w:szCs w:val="32"/>
        </w:rPr>
      </w:pPr>
      <w:r w:rsidRPr="00F20B9B">
        <w:rPr>
          <w:rFonts w:ascii="仿宋" w:eastAsia="仿宋" w:hAnsi="仿宋" w:cs="宋体" w:hint="eastAsia"/>
          <w:b/>
          <w:bCs/>
          <w:color w:val="333333"/>
          <w:kern w:val="0"/>
          <w:sz w:val="32"/>
          <w:szCs w:val="32"/>
        </w:rPr>
        <w:t>（2）打造优秀教师队伍，抓好教育“主力军”</w:t>
      </w:r>
    </w:p>
    <w:p w:rsidR="00F20B9B" w:rsidRPr="00F20B9B" w:rsidRDefault="00F20B9B" w:rsidP="00F20B9B">
      <w:pPr>
        <w:spacing w:line="540" w:lineRule="exact"/>
        <w:ind w:firstLineChars="200" w:firstLine="640"/>
        <w:rPr>
          <w:rFonts w:ascii="Times New Roman" w:eastAsia="宋体" w:hAnsi="Times New Roman" w:cs="仿宋_GB2312"/>
          <w:sz w:val="24"/>
          <w:szCs w:val="24"/>
        </w:rPr>
      </w:pPr>
      <w:r w:rsidRPr="00F20B9B">
        <w:rPr>
          <w:rFonts w:ascii="仿宋" w:eastAsia="仿宋" w:hAnsi="仿宋" w:cs="仿宋_GB2312" w:hint="eastAsia"/>
          <w:sz w:val="32"/>
          <w:szCs w:val="32"/>
        </w:rPr>
        <w:t>出台了《师德师风考核实施办法》、制定了“经济学院特殊贡献奖”激励办法等，以“教师党支部书记‘双带头人’培育计划”为切入点，发挥“头雁”引领作用，开展“青年教师能力提升工作坊”，提升教师育人意识和能力，抓好课程思政改革“主力军”。</w:t>
      </w:r>
    </w:p>
    <w:p w:rsidR="00F20B9B" w:rsidRPr="00F20B9B" w:rsidRDefault="00F20B9B" w:rsidP="00F20B9B">
      <w:pPr>
        <w:spacing w:line="540" w:lineRule="exact"/>
        <w:ind w:firstLineChars="200" w:firstLine="643"/>
        <w:rPr>
          <w:rFonts w:ascii="仿宋" w:eastAsia="仿宋" w:hAnsi="仿宋" w:cs="仿宋_GB2312"/>
          <w:b/>
          <w:bCs/>
          <w:sz w:val="32"/>
          <w:szCs w:val="32"/>
        </w:rPr>
      </w:pPr>
      <w:r w:rsidRPr="00F20B9B">
        <w:rPr>
          <w:rFonts w:ascii="仿宋" w:eastAsia="仿宋" w:hAnsi="仿宋" w:cs="仿宋_GB2312" w:hint="eastAsia"/>
          <w:b/>
          <w:bCs/>
          <w:sz w:val="32"/>
          <w:szCs w:val="32"/>
        </w:rPr>
        <w:t>（3）构筑协同育人模式，课程思政“有势头”</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聚焦潜移默化的隐性教育，打造“专业金课”和第二课堂深度融合的“思政大课堂”，定期开展以优秀教师为主导的集体备课会，注重挖掘经济学科专业课程中的思政元素和教育功能，关注社会热点和学科前沿，保持课程思政常讲常新。将“培育学生经世济民、诚信服务、德法兼修的职业素养”融入教学目标和内容设计，把课堂向社会实践、网络课堂延伸，充分发挥实践育人功能，把学科优势转化为德育资源。依托“南粤炊烟 行走课堂——广东千村调查”“‘百企千人’港澳青年学生实习计划”等实践育人品牌，让学生参与课堂学习“有意思”、教师开展课程思政“有劲头”。</w:t>
      </w:r>
    </w:p>
    <w:p w:rsidR="00F20B9B" w:rsidRPr="00F20B9B" w:rsidRDefault="00F20B9B" w:rsidP="00F20B9B">
      <w:pPr>
        <w:spacing w:line="540" w:lineRule="exact"/>
        <w:ind w:firstLineChars="200" w:firstLine="643"/>
        <w:rPr>
          <w:rFonts w:ascii="仿宋" w:eastAsia="仿宋" w:hAnsi="仿宋" w:cs="仿宋_GB2312"/>
          <w:b/>
          <w:bCs/>
          <w:sz w:val="32"/>
          <w:szCs w:val="32"/>
        </w:rPr>
      </w:pPr>
      <w:r w:rsidRPr="00F20B9B">
        <w:rPr>
          <w:rFonts w:ascii="仿宋" w:eastAsia="仿宋" w:hAnsi="仿宋" w:cs="仿宋_GB2312" w:hint="eastAsia"/>
          <w:b/>
          <w:bCs/>
          <w:sz w:val="32"/>
          <w:szCs w:val="32"/>
        </w:rPr>
        <w:t>（4）擦亮学科金字招牌，实现育人“全方位”</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突出侨校特色，把握内地生、港澳台侨生和留学生发展特点，丰富德智体美劳全面发展的“五育并举”育人实践。实施“信仰启航”“先锋示范”“卓越领航”三大工程，开展“学生党员先锋班”“优秀学子奖励计划”和“学生创新实践训练营”，培养又红又专的优秀学科人才。推进“‘学业精进，砥砺前行’优秀港澳台侨学生培养工程”，组建“港澳台侨学生国情社情考察团”，引导港澳台侨学生增强“四个认同”，提升对祖国的认同感与归属感；构筑课上课下、网上网下正向互动的立体化育人格局，落实“思政第一课”和全员导师制，加强网络思政建设，推进朋辈发展工作坊，搭建以“挑战杯”为龙头的创新人才培育平台，营造“至臻学业，多元共融”的多彩校园文化氛围。</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税务硕士培养点还十分重视实践教学环节与研究生其他培养环节的衔接，为实习学生党员成立临时党支部，在实习期间参加实习单位的党组织活动，发挥学生党员的作用。</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目前直接负责税务研究生思政的专兼职教工有4人，其中学院层面专兼职辅导员2人，系层面有2人。在校攻读税务专业硕士的研究生共56人，其中党员13人，入党积极分子及发展对象36人，党员及积极分子占90%。设2个研究生党支部，支部书记由学生担任。在学校及学院党委的指导下，各研究生支部认真开展“三会一课”，组织主题党日活动、组织生活会，公众号宣传等形式，加强习近平新时代中国特色社会主义思想和党的十九大精神以及习近平系列讲话的学习，抓住契机，组织学习抗疫先进人物的典型事迹，提升思想政治素质和水平。</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3</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课程建设与案例教学</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w:t>
      </w:r>
      <w:r w:rsidRPr="00F20B9B">
        <w:rPr>
          <w:rFonts w:ascii="仿宋" w:eastAsia="仿宋" w:hAnsi="仿宋" w:cs="仿宋_GB2312"/>
          <w:b/>
          <w:bCs/>
          <w:sz w:val="32"/>
          <w:szCs w:val="32"/>
        </w:rPr>
        <w:t>1</w:t>
      </w:r>
      <w:r w:rsidRPr="00F20B9B">
        <w:rPr>
          <w:rFonts w:ascii="仿宋" w:eastAsia="仿宋" w:hAnsi="仿宋" w:cs="仿宋_GB2312" w:hint="eastAsia"/>
          <w:b/>
          <w:bCs/>
          <w:sz w:val="32"/>
          <w:szCs w:val="32"/>
        </w:rPr>
        <w:t>）核心课程</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2</w:t>
      </w:r>
      <w:r w:rsidRPr="00F20B9B">
        <w:rPr>
          <w:rFonts w:ascii="仿宋" w:eastAsia="仿宋" w:hAnsi="仿宋" w:cs="仿宋_GB2312"/>
          <w:sz w:val="32"/>
          <w:szCs w:val="32"/>
        </w:rPr>
        <w:t>019</w:t>
      </w:r>
      <w:r w:rsidRPr="00F20B9B">
        <w:rPr>
          <w:rFonts w:ascii="仿宋" w:eastAsia="仿宋" w:hAnsi="仿宋" w:cs="仿宋_GB2312" w:hint="eastAsia"/>
          <w:sz w:val="32"/>
          <w:szCs w:val="32"/>
        </w:rPr>
        <w:t>年本学位授权点修订了培养方案。基于最新修订的培养方案，加强《港澳台税收研究》《行业前沿讲座》等传统特色课程建设，突出暨南大学侨校特色和税务硕士的应用性特征；开设《财税文献研读》提高学生的科研能力；根据我国经济新形势和人才需求，新增了《社会保障研究》和《数据分析与软件应用》课程，使课程体系与时俱进，培养出更高质量的税务专门人才。</w:t>
      </w: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4  </w:t>
      </w:r>
      <w:r w:rsidRPr="00F20B9B">
        <w:rPr>
          <w:rFonts w:ascii="Times New Roman" w:eastAsia="华文楷体" w:hAnsi="Times New Roman" w:cs="仿宋_GB2312" w:hint="eastAsia"/>
          <w:b/>
          <w:bCs/>
          <w:sz w:val="28"/>
          <w:szCs w:val="28"/>
        </w:rPr>
        <w:t xml:space="preserve"> </w:t>
      </w:r>
      <w:r w:rsidRPr="00F20B9B">
        <w:rPr>
          <w:rFonts w:ascii="Times New Roman" w:eastAsia="华文楷体" w:hAnsi="Times New Roman" w:cs="仿宋_GB2312" w:hint="eastAsia"/>
          <w:b/>
          <w:bCs/>
          <w:sz w:val="28"/>
          <w:szCs w:val="28"/>
        </w:rPr>
        <w:t>税务硕士</w:t>
      </w:r>
      <w:r w:rsidRPr="00F20B9B">
        <w:rPr>
          <w:rFonts w:ascii="Times New Roman" w:eastAsia="华文楷体" w:hAnsi="Times New Roman" w:cs="仿宋_GB2312"/>
          <w:b/>
          <w:bCs/>
          <w:sz w:val="28"/>
          <w:szCs w:val="28"/>
        </w:rPr>
        <w:t>学位点开设的核心课程及主讲教师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2323"/>
        <w:gridCol w:w="1706"/>
        <w:gridCol w:w="1706"/>
        <w:gridCol w:w="1706"/>
      </w:tblGrid>
      <w:tr w:rsidR="00F20B9B" w:rsidRPr="00F20B9B" w:rsidTr="00462456">
        <w:tc>
          <w:tcPr>
            <w:tcW w:w="1101"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序号</w:t>
            </w:r>
          </w:p>
        </w:tc>
        <w:tc>
          <w:tcPr>
            <w:tcW w:w="2387"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课程名称</w:t>
            </w:r>
          </w:p>
        </w:tc>
        <w:tc>
          <w:tcPr>
            <w:tcW w:w="1744"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学分与学时</w:t>
            </w:r>
          </w:p>
        </w:tc>
        <w:tc>
          <w:tcPr>
            <w:tcW w:w="1744"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主讲教师</w:t>
            </w:r>
          </w:p>
        </w:tc>
        <w:tc>
          <w:tcPr>
            <w:tcW w:w="1744"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教学方式</w:t>
            </w:r>
          </w:p>
        </w:tc>
      </w:tr>
      <w:tr w:rsidR="00F20B9B" w:rsidRPr="00F20B9B" w:rsidTr="00462456">
        <w:tc>
          <w:tcPr>
            <w:tcW w:w="1101"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p>
        </w:tc>
        <w:tc>
          <w:tcPr>
            <w:tcW w:w="238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税收理论与政策</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学分；</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学时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余英</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专题讲座；</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专题研讨</w:t>
            </w:r>
          </w:p>
        </w:tc>
      </w:tr>
      <w:tr w:rsidR="00F20B9B" w:rsidRPr="00F20B9B" w:rsidTr="00462456">
        <w:tc>
          <w:tcPr>
            <w:tcW w:w="1101"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p>
        </w:tc>
        <w:tc>
          <w:tcPr>
            <w:tcW w:w="238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港澳台税收研究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学分；</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学时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廖家勤</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专题讲座；</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案例分析</w:t>
            </w:r>
          </w:p>
        </w:tc>
      </w:tr>
      <w:tr w:rsidR="00F20B9B" w:rsidRPr="00F20B9B" w:rsidTr="00462456">
        <w:tc>
          <w:tcPr>
            <w:tcW w:w="1101"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3</w:t>
            </w:r>
          </w:p>
        </w:tc>
        <w:tc>
          <w:tcPr>
            <w:tcW w:w="238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数据分析与软件应用</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学分；</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学时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陆超云；</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杨玉萍</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案例分析；</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模拟训练</w:t>
            </w:r>
          </w:p>
        </w:tc>
      </w:tr>
      <w:tr w:rsidR="00F20B9B" w:rsidRPr="00F20B9B" w:rsidTr="00462456">
        <w:tc>
          <w:tcPr>
            <w:tcW w:w="1101"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p>
        </w:tc>
        <w:tc>
          <w:tcPr>
            <w:tcW w:w="238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学术规范与论文撰写</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学分；</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学时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冯海波；</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唐飞鹏</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专题讲座；</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专题研讨</w:t>
            </w:r>
          </w:p>
        </w:tc>
      </w:tr>
      <w:tr w:rsidR="00F20B9B" w:rsidRPr="00F20B9B" w:rsidTr="00462456">
        <w:tc>
          <w:tcPr>
            <w:tcW w:w="1101"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5</w:t>
            </w:r>
          </w:p>
        </w:tc>
        <w:tc>
          <w:tcPr>
            <w:tcW w:w="238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中国特色社会主义理论与实践研究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学分；</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学时</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程京武</w:t>
            </w:r>
          </w:p>
        </w:tc>
        <w:tc>
          <w:tcPr>
            <w:tcW w:w="174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课题讲授；</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在线资源</w:t>
            </w:r>
          </w:p>
        </w:tc>
      </w:tr>
    </w:tbl>
    <w:p w:rsidR="00F20B9B" w:rsidRPr="00F20B9B" w:rsidRDefault="00F20B9B" w:rsidP="00F20B9B">
      <w:pPr>
        <w:spacing w:line="540" w:lineRule="exact"/>
        <w:ind w:firstLineChars="200" w:firstLine="480"/>
        <w:rPr>
          <w:rFonts w:ascii="Times New Roman" w:eastAsia="宋体" w:hAnsi="Times New Roman" w:cs="仿宋_GB2312"/>
          <w:sz w:val="24"/>
          <w:szCs w:val="24"/>
        </w:rPr>
      </w:pP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w:t>
      </w:r>
      <w:r w:rsidRPr="00F20B9B">
        <w:rPr>
          <w:rFonts w:ascii="仿宋" w:eastAsia="仿宋" w:hAnsi="仿宋" w:cs="仿宋_GB2312"/>
          <w:b/>
          <w:bCs/>
          <w:sz w:val="32"/>
          <w:szCs w:val="32"/>
        </w:rPr>
        <w:t>2</w:t>
      </w:r>
      <w:r w:rsidRPr="00F20B9B">
        <w:rPr>
          <w:rFonts w:ascii="仿宋" w:eastAsia="仿宋" w:hAnsi="仿宋" w:cs="仿宋_GB2312" w:hint="eastAsia"/>
          <w:b/>
          <w:bCs/>
          <w:sz w:val="32"/>
          <w:szCs w:val="32"/>
        </w:rPr>
        <w:t>）案例教学</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自</w:t>
      </w:r>
      <w:r w:rsidRPr="00F20B9B">
        <w:rPr>
          <w:rFonts w:ascii="仿宋" w:eastAsia="仿宋" w:hAnsi="仿宋" w:cs="仿宋_GB2312"/>
          <w:sz w:val="32"/>
          <w:szCs w:val="32"/>
        </w:rPr>
        <w:t>2011</w:t>
      </w:r>
      <w:r w:rsidRPr="00F20B9B">
        <w:rPr>
          <w:rFonts w:ascii="仿宋" w:eastAsia="仿宋" w:hAnsi="仿宋" w:cs="仿宋_GB2312" w:hint="eastAsia"/>
          <w:sz w:val="32"/>
          <w:szCs w:val="32"/>
        </w:rPr>
        <w:t>年开始招收全日制税务硕士以来，结合全日制学生的特点和培养目标，在案例教学的开发、管理和使用等方面进行了积极的探索。</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一是统一认识，使全体教师充分认识案例教学在税务专硕培养中的重要意义，积极投身到教学案例的开发建设中。</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二是认真组织教学案例开发建设，加强校内专任教师与校外实践导师的沟通，以及教师之间的交流、合作，广泛收集整理案源，结合税务专硕的课程教学内容，精心磷选教学案例。尤其关注广东地区的代表性案例，对粤港澳大湾区的涉税案例进行开发建设。</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三是规范教学案例的编写，按照税务专硕教指委的要求，统一教学案例的编写格式和内容要求。</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四是积极探索教学案例库建设和管理，开发的教学案例要求先在课程教学中试用和完善，再将成熟的案例编入教学案例库，并对教学案例库实行动态管理，结合经济形势和税制改革的变化发展，不断修正、补充教学案例。</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五是鼓励教师积极参加税务专硕教指委组织的师资培训和教学案例评优活动，加强与其他院校的业务交流，吸收其他院校在教学案例开发和应用中的先进经验，不断提高自身的案例教学水平。</w:t>
      </w:r>
    </w:p>
    <w:p w:rsidR="00F20B9B" w:rsidRPr="00F20B9B" w:rsidRDefault="00F20B9B" w:rsidP="00F20B9B">
      <w:pPr>
        <w:spacing w:line="540" w:lineRule="exact"/>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b/>
          <w:sz w:val="32"/>
          <w:szCs w:val="32"/>
        </w:rPr>
        <w:t xml:space="preserve">4. </w:t>
      </w:r>
      <w:r w:rsidRPr="005D1B16">
        <w:rPr>
          <w:rFonts w:ascii="仿宋" w:eastAsia="仿宋" w:hAnsi="仿宋" w:cs="仿宋_GB2312" w:hint="eastAsia"/>
          <w:b/>
          <w:sz w:val="32"/>
          <w:szCs w:val="32"/>
        </w:rPr>
        <w:t>学术训练与专业实践</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（1）学术训练</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坚持教学、科研和实务相融合的培养理念。</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一是结合《学术规范与论文撰写》等课程，学习国内外税收前沿研究经典文献，传授学术写作的基本规范和一般经验，培养学生的创新精神和创新能力，</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二是基于财贸系列seminars、名师讲座、行业前沿系列学术活动，使学生耳濡目染，随时关注中国财税研究与改革热点。</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三是鼓励学生参与大创、挑战杯和校内导师承担的课题，有效提升了学术敏感性、研究能力和写作能力。</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（2）专业实践</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硕士培养点对以往惯用的分散实习进行了改革，采取集中与分散相结合的方法。每一届学生均在校外实习基地集中实践（2020年因疫情，以分散实习为主），并尊重学生结合自己的职业生涯规划对实习单位的个性化选择，既让学生掌握了更高层次的涉税实操技能，为职业规划做好经验准备，又为撰写毕业论文积累了案例素材。以在会计师事务所实习为例，整体设计思路如下：</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一是实习动员与专业培训：通过组织座谈和动员会，校内导师阐明实践教学活动的目的、意义、内容和任务；实习单位介绍行程时间、分组安排和注意事项。</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二是岗前培训：实习单位按2-3人每组分配实践导师并说明实习分工和具体任务要求，再对不同类型实习任务中可能遇到的专业问题进行重点解释。</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三是实习过程：实习时间为4个月，由实习单位分派实践指导老师，重点培养学生对税务审计、所得税汇算清缴等涉税问题的分析和处理能力。</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四是考核评价：实践导师基于学生的实习过程表现进行综合评价，校内导师基于《实习报告》作评价，注重硬能力与软能力的平衡，指标包括品德修养（品质品德，协作精神，职业操守，集体观念）、勤勉基准（纪律性，责任感，主动性，独立性）和能力基准（理论能力，沟通能力，学习能力，业务能力）。</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（3）实践教学基地</w:t>
      </w: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建立了多个税务教学实践基地，聘请了具有本专业丰富实践经验的校外导师。</w:t>
      </w: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根据税务硕士培养目标、实践教学的目的和内容，综合考虑相关企业、单位的业务特点、接收能力和管理制度，与立信会计师事务所广东分所、广州市南沙区跨境电商协会、国家税务总局清远市税务局、广东龙达财税服务有限公司等单位签订合作协议，在2</w:t>
      </w:r>
      <w:r w:rsidRPr="00F20B9B">
        <w:rPr>
          <w:rFonts w:ascii="仿宋" w:eastAsia="仿宋" w:hAnsi="仿宋" w:cs="仿宋_GB2312"/>
          <w:sz w:val="32"/>
          <w:szCs w:val="32"/>
        </w:rPr>
        <w:t>017</w:t>
      </w:r>
      <w:r w:rsidRPr="00F20B9B">
        <w:rPr>
          <w:rFonts w:ascii="仿宋" w:eastAsia="仿宋" w:hAnsi="仿宋" w:cs="仿宋_GB2312" w:hint="eastAsia"/>
          <w:sz w:val="32"/>
          <w:szCs w:val="32"/>
        </w:rPr>
        <w:t>年至2</w:t>
      </w:r>
      <w:r w:rsidRPr="00F20B9B">
        <w:rPr>
          <w:rFonts w:ascii="仿宋" w:eastAsia="仿宋" w:hAnsi="仿宋" w:cs="仿宋_GB2312"/>
          <w:sz w:val="32"/>
          <w:szCs w:val="32"/>
        </w:rPr>
        <w:t>021</w:t>
      </w:r>
      <w:r w:rsidRPr="00F20B9B">
        <w:rPr>
          <w:rFonts w:ascii="仿宋" w:eastAsia="仿宋" w:hAnsi="仿宋" w:cs="仿宋_GB2312" w:hint="eastAsia"/>
          <w:sz w:val="32"/>
          <w:szCs w:val="32"/>
        </w:rPr>
        <w:t>年间建立了</w:t>
      </w:r>
      <w:r w:rsidRPr="00F20B9B">
        <w:rPr>
          <w:rFonts w:ascii="仿宋" w:eastAsia="仿宋" w:hAnsi="仿宋" w:cs="仿宋_GB2312"/>
          <w:sz w:val="32"/>
          <w:szCs w:val="32"/>
        </w:rPr>
        <w:t>6</w:t>
      </w:r>
      <w:r w:rsidRPr="00F20B9B">
        <w:rPr>
          <w:rFonts w:ascii="仿宋" w:eastAsia="仿宋" w:hAnsi="仿宋" w:cs="仿宋_GB2312" w:hint="eastAsia"/>
          <w:sz w:val="32"/>
          <w:szCs w:val="32"/>
        </w:rPr>
        <w:t>个实践教学基地，加上在2</w:t>
      </w:r>
      <w:r w:rsidRPr="00F20B9B">
        <w:rPr>
          <w:rFonts w:ascii="仿宋" w:eastAsia="仿宋" w:hAnsi="仿宋" w:cs="仿宋_GB2312"/>
          <w:sz w:val="32"/>
          <w:szCs w:val="32"/>
        </w:rPr>
        <w:t>016</w:t>
      </w:r>
      <w:r w:rsidRPr="00F20B9B">
        <w:rPr>
          <w:rFonts w:ascii="仿宋" w:eastAsia="仿宋" w:hAnsi="仿宋" w:cs="仿宋_GB2312" w:hint="eastAsia"/>
          <w:sz w:val="32"/>
          <w:szCs w:val="32"/>
        </w:rPr>
        <w:t>年前签订的广州市正量会计师事务所等，一共有1</w:t>
      </w:r>
      <w:r w:rsidRPr="00F20B9B">
        <w:rPr>
          <w:rFonts w:ascii="仿宋" w:eastAsia="仿宋" w:hAnsi="仿宋" w:cs="仿宋_GB2312"/>
          <w:sz w:val="32"/>
          <w:szCs w:val="32"/>
        </w:rPr>
        <w:t>0</w:t>
      </w:r>
      <w:r w:rsidRPr="00F20B9B">
        <w:rPr>
          <w:rFonts w:ascii="仿宋" w:eastAsia="仿宋" w:hAnsi="仿宋" w:cs="仿宋_GB2312" w:hint="eastAsia"/>
          <w:sz w:val="32"/>
          <w:szCs w:val="32"/>
        </w:rPr>
        <w:t>个联合培养与实践教学基地。学位授权点与实践基地之间的职责明确，沟通渠道顺畅，实现了实践教学内容与实习单位业务活动的有机结合。为确保实践教学效果，制定并实施了《暨南大学税务硕士实践教学管理办法》《财税系实践教学基地管理办法》等规章制度。</w:t>
      </w:r>
    </w:p>
    <w:p w:rsidR="00F20B9B" w:rsidRPr="00F20B9B" w:rsidRDefault="00F20B9B" w:rsidP="00F20B9B">
      <w:pPr>
        <w:spacing w:line="360" w:lineRule="auto"/>
        <w:ind w:firstLineChars="200" w:firstLine="480"/>
        <w:rPr>
          <w:rFonts w:ascii="Times New Roman" w:eastAsia="宋体" w:hAnsi="Times New Roman" w:cs="仿宋_GB2312"/>
          <w:sz w:val="24"/>
          <w:szCs w:val="24"/>
        </w:rPr>
      </w:pP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5   </w:t>
      </w:r>
      <w:r w:rsidRPr="00F20B9B">
        <w:rPr>
          <w:rFonts w:ascii="Times New Roman" w:eastAsia="华文楷体" w:hAnsi="Times New Roman" w:cs="仿宋_GB2312" w:hint="eastAsia"/>
          <w:b/>
          <w:bCs/>
          <w:sz w:val="28"/>
          <w:szCs w:val="28"/>
        </w:rPr>
        <w:t>税务硕士联合培养与实践教学基地统计表</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938"/>
        <w:gridCol w:w="2543"/>
      </w:tblGrid>
      <w:tr w:rsidR="00F20B9B" w:rsidRPr="00F20B9B" w:rsidTr="00462456">
        <w:trPr>
          <w:trHeight w:val="388"/>
        </w:trPr>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b/>
                <w:bCs/>
                <w:sz w:val="24"/>
                <w:szCs w:val="24"/>
              </w:rPr>
            </w:pPr>
            <w:r w:rsidRPr="00F20B9B">
              <w:rPr>
                <w:rFonts w:ascii="Times New Roman" w:eastAsia="宋体" w:hAnsi="Times New Roman" w:cs="仿宋_GB2312" w:hint="eastAsia"/>
                <w:b/>
                <w:bCs/>
                <w:sz w:val="24"/>
                <w:szCs w:val="24"/>
              </w:rPr>
              <w:t>序号</w:t>
            </w:r>
          </w:p>
        </w:tc>
        <w:tc>
          <w:tcPr>
            <w:tcW w:w="4938" w:type="dxa"/>
            <w:shd w:val="clear" w:color="auto" w:fill="auto"/>
          </w:tcPr>
          <w:p w:rsidR="00F20B9B" w:rsidRPr="00F20B9B" w:rsidRDefault="00F20B9B" w:rsidP="00F20B9B">
            <w:pPr>
              <w:spacing w:line="360" w:lineRule="auto"/>
              <w:ind w:firstLineChars="200" w:firstLine="482"/>
              <w:jc w:val="center"/>
              <w:rPr>
                <w:rFonts w:ascii="Times New Roman" w:eastAsia="宋体" w:hAnsi="Times New Roman" w:cs="仿宋_GB2312"/>
                <w:b/>
                <w:bCs/>
                <w:sz w:val="24"/>
                <w:szCs w:val="24"/>
              </w:rPr>
            </w:pPr>
            <w:r w:rsidRPr="00F20B9B">
              <w:rPr>
                <w:rFonts w:ascii="Times New Roman" w:eastAsia="宋体" w:hAnsi="Times New Roman" w:cs="仿宋_GB2312" w:hint="eastAsia"/>
                <w:b/>
                <w:bCs/>
                <w:sz w:val="24"/>
                <w:szCs w:val="24"/>
              </w:rPr>
              <w:t>实践教学基地</w:t>
            </w:r>
          </w:p>
        </w:tc>
        <w:tc>
          <w:tcPr>
            <w:tcW w:w="2543" w:type="dxa"/>
            <w:shd w:val="clear" w:color="auto" w:fill="auto"/>
          </w:tcPr>
          <w:p w:rsidR="00F20B9B" w:rsidRPr="00F20B9B" w:rsidRDefault="00F20B9B" w:rsidP="00F20B9B">
            <w:pPr>
              <w:spacing w:line="360" w:lineRule="auto"/>
              <w:ind w:firstLineChars="200" w:firstLine="482"/>
              <w:jc w:val="center"/>
              <w:rPr>
                <w:rFonts w:ascii="Times New Roman" w:eastAsia="宋体" w:hAnsi="Times New Roman" w:cs="仿宋_GB2312"/>
                <w:b/>
                <w:bCs/>
                <w:sz w:val="24"/>
                <w:szCs w:val="24"/>
              </w:rPr>
            </w:pPr>
            <w:r w:rsidRPr="00F20B9B">
              <w:rPr>
                <w:rFonts w:ascii="Times New Roman" w:eastAsia="宋体" w:hAnsi="Times New Roman" w:cs="仿宋_GB2312" w:hint="eastAsia"/>
                <w:b/>
                <w:bCs/>
                <w:sz w:val="24"/>
                <w:szCs w:val="24"/>
              </w:rPr>
              <w:t>合同期间</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广州鉴则明会计师事务所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011</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中山中信会计师事务所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011</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3</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广州大公会计师事务所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012</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4</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国家税务总局广州市税务局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011</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5</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广州市正量会计师事务所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012</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6</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立信会计师事务所广东分所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017</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7</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国家税务总局清远市税务局</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019</w:t>
            </w:r>
            <w:r w:rsidRPr="00F20B9B">
              <w:rPr>
                <w:rFonts w:ascii="Times New Roman" w:eastAsia="宋体" w:hAnsi="Times New Roman" w:cs="仿宋_GB2312" w:hint="eastAsia"/>
                <w:szCs w:val="21"/>
              </w:rPr>
              <w:t>年开始</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8</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广东中观税务师事务所有限责任公司</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020</w:t>
            </w:r>
            <w:r w:rsidRPr="00F20B9B">
              <w:rPr>
                <w:rFonts w:ascii="Times New Roman" w:eastAsia="宋体" w:hAnsi="Times New Roman" w:cs="仿宋_GB2312" w:hint="eastAsia"/>
                <w:sz w:val="24"/>
                <w:szCs w:val="24"/>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023</w:t>
            </w:r>
            <w:r w:rsidRPr="00F20B9B">
              <w:rPr>
                <w:rFonts w:ascii="Times New Roman" w:eastAsia="宋体" w:hAnsi="Times New Roman" w:cs="仿宋_GB2312" w:hint="eastAsia"/>
                <w:szCs w:val="21"/>
              </w:rPr>
              <w:t>年</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9</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广东龙达财税服务有限公司</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020</w:t>
            </w:r>
            <w:r w:rsidRPr="00F20B9B">
              <w:rPr>
                <w:rFonts w:ascii="Times New Roman" w:eastAsia="宋体" w:hAnsi="Times New Roman" w:cs="仿宋_GB2312" w:hint="eastAsia"/>
                <w:sz w:val="24"/>
                <w:szCs w:val="24"/>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023</w:t>
            </w:r>
            <w:r w:rsidRPr="00F20B9B">
              <w:rPr>
                <w:rFonts w:ascii="Times New Roman" w:eastAsia="宋体" w:hAnsi="Times New Roman" w:cs="仿宋_GB2312" w:hint="eastAsia"/>
                <w:szCs w:val="21"/>
              </w:rPr>
              <w:t>年</w:t>
            </w:r>
          </w:p>
        </w:tc>
      </w:tr>
      <w:tr w:rsidR="00F20B9B" w:rsidRPr="00F20B9B" w:rsidTr="00462456">
        <w:tc>
          <w:tcPr>
            <w:tcW w:w="815"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10</w:t>
            </w:r>
          </w:p>
        </w:tc>
        <w:tc>
          <w:tcPr>
            <w:tcW w:w="4938"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广州公永税务师事务所有限公司</w:t>
            </w:r>
          </w:p>
        </w:tc>
        <w:tc>
          <w:tcPr>
            <w:tcW w:w="2543" w:type="dxa"/>
            <w:shd w:val="clear" w:color="auto" w:fill="auto"/>
          </w:tcPr>
          <w:p w:rsidR="00F20B9B" w:rsidRPr="00F20B9B" w:rsidRDefault="00F20B9B" w:rsidP="00F20B9B">
            <w:pPr>
              <w:spacing w:line="360" w:lineRule="auto"/>
              <w:ind w:firstLineChars="200" w:firstLine="420"/>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020</w:t>
            </w:r>
            <w:r w:rsidRPr="00F20B9B">
              <w:rPr>
                <w:rFonts w:ascii="Times New Roman" w:eastAsia="宋体" w:hAnsi="Times New Roman" w:cs="仿宋_GB2312" w:hint="eastAsia"/>
                <w:sz w:val="24"/>
                <w:szCs w:val="24"/>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023</w:t>
            </w:r>
            <w:r w:rsidRPr="00F20B9B">
              <w:rPr>
                <w:rFonts w:ascii="Times New Roman" w:eastAsia="宋体" w:hAnsi="Times New Roman" w:cs="仿宋_GB2312" w:hint="eastAsia"/>
                <w:szCs w:val="21"/>
              </w:rPr>
              <w:t>年</w:t>
            </w:r>
          </w:p>
        </w:tc>
      </w:tr>
    </w:tbl>
    <w:p w:rsidR="00F20B9B" w:rsidRPr="00F20B9B" w:rsidRDefault="00F20B9B" w:rsidP="00F20B9B">
      <w:pPr>
        <w:spacing w:line="360" w:lineRule="auto"/>
        <w:rPr>
          <w:rFonts w:ascii="Times New Roman" w:eastAsia="黑体" w:hAnsi="Times New Roman" w:cs="Times New Roman"/>
          <w:sz w:val="28"/>
          <w:szCs w:val="28"/>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5</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学术交流与竞赛</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（1）学术交流</w:t>
      </w: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坚持引进来、走出去，以交流促发展。建立常态化财贸系列seminar、行业前沿讲座、名师讲座等学术活动，邀请来自国内外学术界和财税行业前沿领域的专家学者开展讲座。2</w:t>
      </w:r>
      <w:r w:rsidRPr="00F20B9B">
        <w:rPr>
          <w:rFonts w:ascii="仿宋" w:eastAsia="仿宋" w:hAnsi="仿宋" w:cs="仿宋_GB2312"/>
          <w:sz w:val="32"/>
          <w:szCs w:val="32"/>
        </w:rPr>
        <w:t>021</w:t>
      </w:r>
      <w:r w:rsidRPr="00F20B9B">
        <w:rPr>
          <w:rFonts w:ascii="仿宋" w:eastAsia="仿宋" w:hAnsi="仿宋" w:cs="仿宋_GB2312" w:hint="eastAsia"/>
          <w:sz w:val="32"/>
          <w:szCs w:val="32"/>
        </w:rPr>
        <w:t>年5月举办了“暨南大学－中央财经大学双边财税学术论坛”。</w:t>
      </w: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在财贸系列seminar中，本学位授权点2</w:t>
      </w:r>
      <w:r w:rsidRPr="00F20B9B">
        <w:rPr>
          <w:rFonts w:ascii="仿宋" w:eastAsia="仿宋" w:hAnsi="仿宋" w:cs="仿宋_GB2312"/>
          <w:sz w:val="32"/>
          <w:szCs w:val="32"/>
        </w:rPr>
        <w:t>021</w:t>
      </w:r>
      <w:r w:rsidRPr="00F20B9B">
        <w:rPr>
          <w:rFonts w:ascii="仿宋" w:eastAsia="仿宋" w:hAnsi="仿宋" w:cs="仿宋_GB2312" w:hint="eastAsia"/>
          <w:sz w:val="32"/>
          <w:szCs w:val="32"/>
        </w:rPr>
        <w:t>年邀请了中山大学聂海峰、厦门大学朱炯、南开大学王永进、伦敦大学米志付、上海财经大学赵仁杰（博士研究生）、</w:t>
      </w:r>
      <w:r w:rsidRPr="00F20B9B">
        <w:rPr>
          <w:rFonts w:ascii="仿宋" w:eastAsia="仿宋" w:hAnsi="仿宋" w:cs="仿宋_GB2312"/>
          <w:sz w:val="32"/>
          <w:szCs w:val="32"/>
        </w:rPr>
        <w:t>对外经济贸易大学</w:t>
      </w:r>
      <w:r w:rsidRPr="00F20B9B">
        <w:rPr>
          <w:rFonts w:ascii="仿宋" w:eastAsia="仿宋" w:hAnsi="仿宋" w:cs="仿宋_GB2312" w:hint="eastAsia"/>
          <w:sz w:val="32"/>
          <w:szCs w:val="32"/>
        </w:rPr>
        <w:t>荆然、中国人民大学刘勇政、中国社会科学院倪红福、厦门大学王群群、浙江大学黄灿等学者为税务硕士的学生开设讲座。</w:t>
      </w: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在行业前沿讲座系列中，2</w:t>
      </w:r>
      <w:r w:rsidRPr="00F20B9B">
        <w:rPr>
          <w:rFonts w:ascii="仿宋" w:eastAsia="仿宋" w:hAnsi="仿宋" w:cs="仿宋_GB2312"/>
          <w:sz w:val="32"/>
          <w:szCs w:val="32"/>
        </w:rPr>
        <w:t>021</w:t>
      </w:r>
      <w:r w:rsidRPr="00F20B9B">
        <w:rPr>
          <w:rFonts w:ascii="仿宋" w:eastAsia="仿宋" w:hAnsi="仿宋" w:cs="仿宋_GB2312" w:hint="eastAsia"/>
          <w:sz w:val="32"/>
          <w:szCs w:val="32"/>
        </w:rPr>
        <w:t>年邀请了广州海关梁军峰和吴钰贤、宏旺集团刘伟、国家税务总局广东省税务局向景等行业翘楚开设讲座。</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在名师讲座系列中，2</w:t>
      </w:r>
      <w:r w:rsidRPr="00F20B9B">
        <w:rPr>
          <w:rFonts w:ascii="仿宋" w:eastAsia="仿宋" w:hAnsi="仿宋" w:cs="仿宋_GB2312"/>
          <w:sz w:val="32"/>
          <w:szCs w:val="32"/>
        </w:rPr>
        <w:t>021</w:t>
      </w:r>
      <w:r w:rsidRPr="00F20B9B">
        <w:rPr>
          <w:rFonts w:ascii="仿宋" w:eastAsia="仿宋" w:hAnsi="仿宋" w:cs="仿宋_GB2312" w:hint="eastAsia"/>
          <w:sz w:val="32"/>
          <w:szCs w:val="32"/>
        </w:rPr>
        <w:t>年邀请了中国社会科学院杨志勇、中央财经大学马海涛等名师开设讲座。</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（2）项目参与和竞赛</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税务专硕学生在读期间，参与校内导师的研究项目，或参与广东省或广州市税务系统委托暨南大学财税系的调研项目，积极撰写调研报告。</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由师生共同完成的相关调研报告有《民营制造业减税降费政策效应研究》《整合优化纳税服务资源研究》《广东外贸新业态税收政策效应研究》《扶持实体经济发展的税收政策研究》《省以下分税制问题研究》《加速折旧税收新政下的企业行为差异研究》广东经济税源成长性研究》《科技创新税收政策实施效果评估》《清远产业集聚与税收集聚分析》等。</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本年度学生参与学术交流的成果如表6所示。</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6  </w:t>
      </w:r>
      <w:r w:rsidRPr="00F20B9B">
        <w:rPr>
          <w:rFonts w:ascii="Times New Roman" w:eastAsia="华文楷体" w:hAnsi="Times New Roman" w:cs="仿宋_GB2312" w:hint="eastAsia"/>
          <w:b/>
          <w:bCs/>
          <w:sz w:val="28"/>
          <w:szCs w:val="28"/>
        </w:rPr>
        <w:t xml:space="preserve"> </w:t>
      </w:r>
      <w:r w:rsidRPr="00F20B9B">
        <w:rPr>
          <w:rFonts w:ascii="Times New Roman" w:eastAsia="华文楷体" w:hAnsi="Times New Roman" w:cs="仿宋_GB2312" w:hint="eastAsia"/>
          <w:b/>
          <w:bCs/>
          <w:sz w:val="28"/>
          <w:szCs w:val="28"/>
        </w:rPr>
        <w:t>税务硕士学术交流与学术成果列表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1759"/>
        <w:gridCol w:w="2367"/>
        <w:gridCol w:w="3240"/>
      </w:tblGrid>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序号</w:t>
            </w:r>
          </w:p>
        </w:tc>
        <w:tc>
          <w:tcPr>
            <w:tcW w:w="1759"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姓名与年级</w:t>
            </w:r>
          </w:p>
        </w:tc>
        <w:tc>
          <w:tcPr>
            <w:tcW w:w="2367"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成果名称</w:t>
            </w:r>
          </w:p>
        </w:tc>
        <w:tc>
          <w:tcPr>
            <w:tcW w:w="3240" w:type="dxa"/>
            <w:shd w:val="clear" w:color="auto" w:fill="auto"/>
          </w:tcPr>
          <w:p w:rsidR="00F20B9B" w:rsidRPr="00F20B9B" w:rsidRDefault="00F20B9B" w:rsidP="00F20B9B">
            <w:pPr>
              <w:spacing w:line="360" w:lineRule="auto"/>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学术交流与成果情况</w:t>
            </w:r>
          </w:p>
        </w:tc>
      </w:tr>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p>
        </w:tc>
        <w:tc>
          <w:tcPr>
            <w:tcW w:w="175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赵文杰</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7</w:t>
            </w:r>
            <w:r w:rsidRPr="00F20B9B">
              <w:rPr>
                <w:rFonts w:ascii="Times New Roman" w:eastAsia="宋体" w:hAnsi="Times New Roman" w:cs="仿宋_GB2312" w:hint="eastAsia"/>
                <w:szCs w:val="21"/>
              </w:rPr>
              <w:t>级）</w:t>
            </w:r>
          </w:p>
        </w:tc>
        <w:tc>
          <w:tcPr>
            <w:tcW w:w="236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中期财政规划视角下广州市税收收入预测</w:t>
            </w:r>
          </w:p>
        </w:tc>
        <w:tc>
          <w:tcPr>
            <w:tcW w:w="324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广州市税务学会群众性调研课题（</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020</w:t>
            </w:r>
            <w:r w:rsidRPr="00F20B9B">
              <w:rPr>
                <w:rFonts w:ascii="Times New Roman" w:eastAsia="宋体" w:hAnsi="Times New Roman" w:cs="仿宋_GB2312" w:hint="eastAsia"/>
                <w:szCs w:val="21"/>
              </w:rPr>
              <w:t>年，一等奖）</w:t>
            </w:r>
          </w:p>
        </w:tc>
      </w:tr>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p>
        </w:tc>
        <w:tc>
          <w:tcPr>
            <w:tcW w:w="175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朱坤</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8</w:t>
            </w:r>
            <w:r w:rsidRPr="00F20B9B">
              <w:rPr>
                <w:rFonts w:ascii="Times New Roman" w:eastAsia="宋体" w:hAnsi="Times New Roman" w:cs="仿宋_GB2312" w:hint="eastAsia"/>
                <w:szCs w:val="21"/>
              </w:rPr>
              <w:t>级）</w:t>
            </w:r>
          </w:p>
        </w:tc>
        <w:tc>
          <w:tcPr>
            <w:tcW w:w="236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Do tax expenses crowd in or crowd out corporate social responsibility performance</w:t>
            </w:r>
          </w:p>
        </w:tc>
        <w:tc>
          <w:tcPr>
            <w:tcW w:w="324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Journal of Cleaner Production, 2021: 129433.</w:t>
            </w:r>
          </w:p>
        </w:tc>
      </w:tr>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3</w:t>
            </w:r>
          </w:p>
        </w:tc>
        <w:tc>
          <w:tcPr>
            <w:tcW w:w="175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郭婷婷、梁柳英</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8</w:t>
            </w:r>
            <w:r w:rsidRPr="00F20B9B">
              <w:rPr>
                <w:rFonts w:ascii="Times New Roman" w:eastAsia="宋体" w:hAnsi="Times New Roman" w:cs="仿宋_GB2312" w:hint="eastAsia"/>
                <w:szCs w:val="21"/>
              </w:rPr>
              <w:t>级）</w:t>
            </w:r>
          </w:p>
        </w:tc>
        <w:tc>
          <w:tcPr>
            <w:tcW w:w="236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税收政策对广州影视行业税负影响分析</w:t>
            </w:r>
          </w:p>
        </w:tc>
        <w:tc>
          <w:tcPr>
            <w:tcW w:w="324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广州市税务学会群众性调研课题（</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020</w:t>
            </w:r>
            <w:r w:rsidRPr="00F20B9B">
              <w:rPr>
                <w:rFonts w:ascii="Times New Roman" w:eastAsia="宋体" w:hAnsi="Times New Roman" w:cs="仿宋_GB2312" w:hint="eastAsia"/>
                <w:szCs w:val="21"/>
              </w:rPr>
              <w:t>年，一等奖）</w:t>
            </w:r>
          </w:p>
        </w:tc>
      </w:tr>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4</w:t>
            </w:r>
          </w:p>
        </w:tc>
        <w:tc>
          <w:tcPr>
            <w:tcW w:w="175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张悦</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级）</w:t>
            </w:r>
          </w:p>
        </w:tc>
        <w:tc>
          <w:tcPr>
            <w:tcW w:w="236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新一轮个税改革对收入再分配效应影响研究</w:t>
            </w:r>
          </w:p>
        </w:tc>
        <w:tc>
          <w:tcPr>
            <w:tcW w:w="324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第六届全国“财政理论与政策”优秀研究生学术论坛（</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020</w:t>
            </w:r>
            <w:r w:rsidRPr="00F20B9B">
              <w:rPr>
                <w:rFonts w:ascii="Times New Roman" w:eastAsia="宋体" w:hAnsi="Times New Roman" w:cs="仿宋_GB2312" w:hint="eastAsia"/>
                <w:szCs w:val="21"/>
              </w:rPr>
              <w:t>年，江西财经大学举办）</w:t>
            </w:r>
          </w:p>
        </w:tc>
      </w:tr>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5</w:t>
            </w:r>
          </w:p>
        </w:tc>
        <w:tc>
          <w:tcPr>
            <w:tcW w:w="175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李志强</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级）</w:t>
            </w:r>
          </w:p>
        </w:tc>
        <w:tc>
          <w:tcPr>
            <w:tcW w:w="236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首届广州大学生个人所得税知识邀请赛</w:t>
            </w:r>
          </w:p>
        </w:tc>
        <w:tc>
          <w:tcPr>
            <w:tcW w:w="324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国家税务总局广州市税务局（</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r w:rsidRPr="00F20B9B">
              <w:rPr>
                <w:rFonts w:ascii="Times New Roman" w:eastAsia="宋体" w:hAnsi="Times New Roman" w:cs="仿宋_GB2312" w:hint="eastAsia"/>
                <w:szCs w:val="21"/>
              </w:rPr>
              <w:t>年</w:t>
            </w:r>
            <w:r w:rsidRPr="00F20B9B">
              <w:rPr>
                <w:rFonts w:ascii="Times New Roman" w:eastAsia="宋体" w:hAnsi="Times New Roman" w:cs="仿宋_GB2312" w:hint="eastAsia"/>
                <w:szCs w:val="21"/>
              </w:rPr>
              <w:t>5</w:t>
            </w:r>
            <w:r w:rsidRPr="00F20B9B">
              <w:rPr>
                <w:rFonts w:ascii="Times New Roman" w:eastAsia="宋体" w:hAnsi="Times New Roman" w:cs="仿宋_GB2312" w:hint="eastAsia"/>
                <w:szCs w:val="21"/>
              </w:rPr>
              <w:t>月，亚军）</w:t>
            </w:r>
          </w:p>
        </w:tc>
      </w:tr>
      <w:tr w:rsidR="00F20B9B" w:rsidRPr="00F20B9B" w:rsidTr="00462456">
        <w:tc>
          <w:tcPr>
            <w:tcW w:w="93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6</w:t>
            </w:r>
          </w:p>
        </w:tc>
        <w:tc>
          <w:tcPr>
            <w:tcW w:w="175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张悦、武泽敏</w:t>
            </w:r>
          </w:p>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级）</w:t>
            </w:r>
          </w:p>
        </w:tc>
        <w:tc>
          <w:tcPr>
            <w:tcW w:w="2367"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粤港澳大湾区税收优惠政策对高端人才流动的影响研究</w:t>
            </w:r>
          </w:p>
        </w:tc>
        <w:tc>
          <w:tcPr>
            <w:tcW w:w="324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广州市税务学会群众性调研课题（</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r w:rsidRPr="00F20B9B">
              <w:rPr>
                <w:rFonts w:ascii="Times New Roman" w:eastAsia="宋体" w:hAnsi="Times New Roman" w:cs="仿宋_GB2312" w:hint="eastAsia"/>
                <w:szCs w:val="21"/>
              </w:rPr>
              <w:t>年，优秀奖）</w:t>
            </w:r>
          </w:p>
        </w:tc>
      </w:tr>
    </w:tbl>
    <w:p w:rsidR="00F20B9B" w:rsidRPr="00F20B9B" w:rsidRDefault="00F20B9B" w:rsidP="00F20B9B">
      <w:pPr>
        <w:spacing w:line="540" w:lineRule="exact"/>
        <w:rPr>
          <w:rFonts w:ascii="Times New Roman" w:eastAsia="宋体" w:hAnsi="Times New Roman" w:cs="仿宋_GB2312"/>
          <w:sz w:val="24"/>
          <w:szCs w:val="24"/>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6</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学风建设</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我校按照国家教育主管部门的相关规定，制定了《暨南大学研究生招生计划审核工作实施细则》《暨南大学接受录取推免生工作章程》等招生文件，整个研究生招生过程公开透明，从网上报名、现场确认到试卷保密、入学初试，从研究生复试、网上公示到最终录取，严格执行国家教育主管部门各种规定，从未受到各级教育主管部门任何处罚。</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研究生入学阶段，我校研究生院、经济学院研究生管理办公室及财税系就对研究生学习、考试、学术规范以及论文剽窃、学术不端行为等进行了郑重的警示教育，覆盖研究生校规校纪、课程学习、学位论文开题写作、学位论文质量、学术不端行为处理、学位申请、论文答辩全过程。《暨南大学学生违纪处理实施细则》端正了学生的考风，制止了不良学习倾向；《暨南大学学位论文作假处理办法》《暨南大学关于研究生学位论文学术不端行为预防及处理暂行办法》对学术不端行为进行了界定，规定对学位论文进行普查或抽查，采用一定的技术手段对研究生学位论文的文字重合率进行检查，从而加强了我校研究生学术道德和学术规范建设，提高了研究生学位论文质量，树立了良好学风。</w:t>
      </w:r>
    </w:p>
    <w:p w:rsidR="00F20B9B" w:rsidRPr="005D1B16" w:rsidRDefault="00F20B9B" w:rsidP="00F20B9B">
      <w:pPr>
        <w:spacing w:line="540" w:lineRule="exact"/>
        <w:rPr>
          <w:rFonts w:ascii="仿宋" w:eastAsia="仿宋" w:hAnsi="仿宋" w:cs="仿宋_GB2312"/>
          <w:b/>
          <w:sz w:val="32"/>
          <w:szCs w:val="32"/>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7</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论文质量</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（1）论文标准与质量</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学校学位论文标准的基础上，结合税务硕士培养特点，依据教指委颁布的《税务硕士专业学位论文写作基本要求》，本学位授权点制定了《暨南大学税务硕士学位论文有关规定》，规范了税务硕士学位论文的选题、研究内容和格式要求，并得到了有效的执行。近五年参加答辩的学位论文均通过相应审查，抽查合格率达100%。</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（2）论文指导、评阅及答辩</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严格执行学校《暨南大学学位授予工作实施细则》等相关规章制度基础上，本学位授权点制定实施了《暨南大学税务硕士学位论文开题报告及要求》《暨南大学税务硕士学位论文答辩及要求》，规范了论文开题、答辩管理工作。建立健全了论文指导制度，强调校内外导师协同工作，通过定期举办校外导师见面会，加强校内外师生沟通，吸取校外导师在实务工作方面的丰富经验。论文选题与研究内容注重理论联系实际，重在解决涉税领域的实际问题。</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在教育部税务硕士教指委组织评选的三届“全国税务硕士优秀论文”中获得2次（ 2016届毕业生许文君和2018届毕业生王宇龙）一等奖（全国三届一等奖共9人次）。</w:t>
      </w:r>
    </w:p>
    <w:p w:rsidR="00F20B9B" w:rsidRPr="00F20B9B" w:rsidRDefault="00F20B9B" w:rsidP="00F20B9B">
      <w:pPr>
        <w:spacing w:line="540" w:lineRule="exact"/>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b/>
          <w:sz w:val="32"/>
          <w:szCs w:val="32"/>
        </w:rPr>
        <w:t xml:space="preserve">8. </w:t>
      </w:r>
      <w:r w:rsidRPr="005D1B16">
        <w:rPr>
          <w:rFonts w:ascii="仿宋" w:eastAsia="仿宋" w:hAnsi="仿宋" w:cs="仿宋_GB2312" w:hint="eastAsia"/>
          <w:b/>
          <w:sz w:val="32"/>
          <w:szCs w:val="32"/>
        </w:rPr>
        <w:t>就业发展</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税务硕士作为高级专门人才，市场需求潜力巨大。暨南大学培养的税务硕士正成为粤港澳大湾区高端财税人才，税务硕士的就业方向主要有政府财税部门、税务师事务所、会计师事务所、专业咨询机构、金融机构和各类企业财务部门。2</w:t>
      </w:r>
      <w:r w:rsidRPr="00F20B9B">
        <w:rPr>
          <w:rFonts w:ascii="仿宋" w:eastAsia="仿宋" w:hAnsi="仿宋" w:cs="仿宋_GB2312"/>
          <w:sz w:val="32"/>
          <w:szCs w:val="32"/>
        </w:rPr>
        <w:t>017</w:t>
      </w:r>
      <w:r w:rsidRPr="00F20B9B">
        <w:rPr>
          <w:rFonts w:ascii="仿宋" w:eastAsia="仿宋" w:hAnsi="仿宋" w:cs="仿宋_GB2312" w:hint="eastAsia"/>
          <w:sz w:val="32"/>
          <w:szCs w:val="32"/>
        </w:rPr>
        <w:t>年至2</w:t>
      </w:r>
      <w:r w:rsidRPr="00F20B9B">
        <w:rPr>
          <w:rFonts w:ascii="仿宋" w:eastAsia="仿宋" w:hAnsi="仿宋" w:cs="仿宋_GB2312"/>
          <w:sz w:val="32"/>
          <w:szCs w:val="32"/>
        </w:rPr>
        <w:t>021</w:t>
      </w:r>
      <w:r w:rsidRPr="00F20B9B">
        <w:rPr>
          <w:rFonts w:ascii="仿宋" w:eastAsia="仿宋" w:hAnsi="仿宋" w:cs="仿宋_GB2312" w:hint="eastAsia"/>
          <w:sz w:val="32"/>
          <w:szCs w:val="32"/>
        </w:rPr>
        <w:t>年，共毕业学生1</w:t>
      </w:r>
      <w:r w:rsidRPr="00F20B9B">
        <w:rPr>
          <w:rFonts w:ascii="仿宋" w:eastAsia="仿宋" w:hAnsi="仿宋" w:cs="仿宋_GB2312"/>
          <w:sz w:val="32"/>
          <w:szCs w:val="32"/>
        </w:rPr>
        <w:t>19</w:t>
      </w:r>
      <w:r w:rsidRPr="00F20B9B">
        <w:rPr>
          <w:rFonts w:ascii="仿宋" w:eastAsia="仿宋" w:hAnsi="仿宋" w:cs="仿宋_GB2312" w:hint="eastAsia"/>
          <w:sz w:val="32"/>
          <w:szCs w:val="32"/>
        </w:rPr>
        <w:t>人，其中就业方向为机关事业单位的2</w:t>
      </w:r>
      <w:r w:rsidRPr="00F20B9B">
        <w:rPr>
          <w:rFonts w:ascii="仿宋" w:eastAsia="仿宋" w:hAnsi="仿宋" w:cs="仿宋_GB2312"/>
          <w:sz w:val="32"/>
          <w:szCs w:val="32"/>
        </w:rPr>
        <w:t>5</w:t>
      </w:r>
      <w:r w:rsidRPr="00F20B9B">
        <w:rPr>
          <w:rFonts w:ascii="仿宋" w:eastAsia="仿宋" w:hAnsi="仿宋" w:cs="仿宋_GB2312" w:hint="eastAsia"/>
          <w:sz w:val="32"/>
          <w:szCs w:val="32"/>
        </w:rPr>
        <w:t>人，国有企业的</w:t>
      </w:r>
      <w:r w:rsidRPr="00F20B9B">
        <w:rPr>
          <w:rFonts w:ascii="仿宋" w:eastAsia="仿宋" w:hAnsi="仿宋" w:cs="仿宋_GB2312"/>
          <w:sz w:val="32"/>
          <w:szCs w:val="32"/>
        </w:rPr>
        <w:t>31</w:t>
      </w:r>
      <w:r w:rsidRPr="00F20B9B">
        <w:rPr>
          <w:rFonts w:ascii="仿宋" w:eastAsia="仿宋" w:hAnsi="仿宋" w:cs="仿宋_GB2312" w:hint="eastAsia"/>
          <w:sz w:val="32"/>
          <w:szCs w:val="32"/>
        </w:rPr>
        <w:t>人，三资企业2</w:t>
      </w:r>
      <w:r w:rsidRPr="00F20B9B">
        <w:rPr>
          <w:rFonts w:ascii="仿宋" w:eastAsia="仿宋" w:hAnsi="仿宋" w:cs="仿宋_GB2312"/>
          <w:sz w:val="32"/>
          <w:szCs w:val="32"/>
        </w:rPr>
        <w:t>4</w:t>
      </w:r>
      <w:r w:rsidRPr="00F20B9B">
        <w:rPr>
          <w:rFonts w:ascii="仿宋" w:eastAsia="仿宋" w:hAnsi="仿宋" w:cs="仿宋_GB2312" w:hint="eastAsia"/>
          <w:sz w:val="32"/>
          <w:szCs w:val="32"/>
        </w:rPr>
        <w:t>人，民营企业2</w:t>
      </w:r>
      <w:r w:rsidRPr="00F20B9B">
        <w:rPr>
          <w:rFonts w:ascii="仿宋" w:eastAsia="仿宋" w:hAnsi="仿宋" w:cs="仿宋_GB2312"/>
          <w:sz w:val="32"/>
          <w:szCs w:val="32"/>
        </w:rPr>
        <w:t>6</w:t>
      </w:r>
      <w:r w:rsidRPr="00F20B9B">
        <w:rPr>
          <w:rFonts w:ascii="仿宋" w:eastAsia="仿宋" w:hAnsi="仿宋" w:cs="仿宋_GB2312" w:hint="eastAsia"/>
          <w:sz w:val="32"/>
          <w:szCs w:val="32"/>
        </w:rPr>
        <w:t>人，升学（读博士）2人，其他方向1</w:t>
      </w:r>
      <w:r w:rsidRPr="00F20B9B">
        <w:rPr>
          <w:rFonts w:ascii="仿宋" w:eastAsia="仿宋" w:hAnsi="仿宋" w:cs="仿宋_GB2312"/>
          <w:sz w:val="32"/>
          <w:szCs w:val="32"/>
        </w:rPr>
        <w:t>1</w:t>
      </w:r>
      <w:r w:rsidRPr="00F20B9B">
        <w:rPr>
          <w:rFonts w:ascii="仿宋" w:eastAsia="仿宋" w:hAnsi="仿宋" w:cs="仿宋_GB2312" w:hint="eastAsia"/>
          <w:sz w:val="32"/>
          <w:szCs w:val="32"/>
        </w:rPr>
        <w:t>人。</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2020年税务专业学位研究生毕业生数29人，授予学位人数29人，毕业一年后登记的就业率为1</w:t>
      </w:r>
      <w:r w:rsidRPr="00F20B9B">
        <w:rPr>
          <w:rFonts w:ascii="仿宋" w:eastAsia="仿宋" w:hAnsi="仿宋" w:cs="仿宋_GB2312"/>
          <w:sz w:val="32"/>
          <w:szCs w:val="32"/>
        </w:rPr>
        <w:t>00%</w:t>
      </w:r>
      <w:r w:rsidRPr="00F20B9B">
        <w:rPr>
          <w:rFonts w:ascii="仿宋" w:eastAsia="仿宋" w:hAnsi="仿宋" w:cs="仿宋_GB2312" w:hint="eastAsia"/>
          <w:sz w:val="32"/>
          <w:szCs w:val="32"/>
        </w:rPr>
        <w:t>，就业去向如下：攻读博士学位1人，金融机构、会计师事务所等单位18人，财政、税务和其他政府部门公务员5人，其他企业5人。</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202</w:t>
      </w:r>
      <w:r w:rsidRPr="00F20B9B">
        <w:rPr>
          <w:rFonts w:ascii="仿宋" w:eastAsia="仿宋" w:hAnsi="仿宋" w:cs="仿宋_GB2312"/>
          <w:sz w:val="32"/>
          <w:szCs w:val="32"/>
        </w:rPr>
        <w:t>1</w:t>
      </w:r>
      <w:r w:rsidRPr="00F20B9B">
        <w:rPr>
          <w:rFonts w:ascii="仿宋" w:eastAsia="仿宋" w:hAnsi="仿宋" w:cs="仿宋_GB2312" w:hint="eastAsia"/>
          <w:sz w:val="32"/>
          <w:szCs w:val="32"/>
        </w:rPr>
        <w:t>年税务专业学位研究生毕业生数2</w:t>
      </w:r>
      <w:r w:rsidRPr="00F20B9B">
        <w:rPr>
          <w:rFonts w:ascii="仿宋" w:eastAsia="仿宋" w:hAnsi="仿宋" w:cs="仿宋_GB2312"/>
          <w:sz w:val="32"/>
          <w:szCs w:val="32"/>
        </w:rPr>
        <w:t>7</w:t>
      </w:r>
      <w:r w:rsidRPr="00F20B9B">
        <w:rPr>
          <w:rFonts w:ascii="仿宋" w:eastAsia="仿宋" w:hAnsi="仿宋" w:cs="仿宋_GB2312" w:hint="eastAsia"/>
          <w:sz w:val="32"/>
          <w:szCs w:val="32"/>
        </w:rPr>
        <w:t>人，授予学位人数2</w:t>
      </w:r>
      <w:r w:rsidRPr="00F20B9B">
        <w:rPr>
          <w:rFonts w:ascii="仿宋" w:eastAsia="仿宋" w:hAnsi="仿宋" w:cs="仿宋_GB2312"/>
          <w:sz w:val="32"/>
          <w:szCs w:val="32"/>
        </w:rPr>
        <w:t>7</w:t>
      </w:r>
      <w:r w:rsidRPr="00F20B9B">
        <w:rPr>
          <w:rFonts w:ascii="仿宋" w:eastAsia="仿宋" w:hAnsi="仿宋" w:cs="仿宋_GB2312" w:hint="eastAsia"/>
          <w:sz w:val="32"/>
          <w:szCs w:val="32"/>
        </w:rPr>
        <w:t>人，毕业半年后</w:t>
      </w:r>
      <w:r w:rsidRPr="00F20B9B">
        <w:rPr>
          <w:rFonts w:ascii="仿宋" w:eastAsia="仿宋" w:hAnsi="仿宋" w:cs="仿宋_GB2312"/>
          <w:sz w:val="32"/>
          <w:szCs w:val="32"/>
        </w:rPr>
        <w:t>92.6%</w:t>
      </w:r>
      <w:r w:rsidRPr="00F20B9B">
        <w:rPr>
          <w:rFonts w:ascii="仿宋" w:eastAsia="仿宋" w:hAnsi="仿宋" w:cs="仿宋_GB2312" w:hint="eastAsia"/>
          <w:sz w:val="32"/>
          <w:szCs w:val="32"/>
        </w:rPr>
        <w:t>（有两人正在参加公务员考试）就业，就业去向如下：金融机构、会计师事务所等单位</w:t>
      </w:r>
      <w:r w:rsidRPr="00F20B9B">
        <w:rPr>
          <w:rFonts w:ascii="仿宋" w:eastAsia="仿宋" w:hAnsi="仿宋" w:cs="仿宋_GB2312"/>
          <w:sz w:val="32"/>
          <w:szCs w:val="32"/>
        </w:rPr>
        <w:t>10</w:t>
      </w:r>
      <w:r w:rsidRPr="00F20B9B">
        <w:rPr>
          <w:rFonts w:ascii="仿宋" w:eastAsia="仿宋" w:hAnsi="仿宋" w:cs="仿宋_GB2312" w:hint="eastAsia"/>
          <w:sz w:val="32"/>
          <w:szCs w:val="32"/>
        </w:rPr>
        <w:t>人，财政、税务和其他政府部门公务员1</w:t>
      </w:r>
      <w:r w:rsidRPr="00F20B9B">
        <w:rPr>
          <w:rFonts w:ascii="仿宋" w:eastAsia="仿宋" w:hAnsi="仿宋" w:cs="仿宋_GB2312"/>
          <w:sz w:val="32"/>
          <w:szCs w:val="32"/>
        </w:rPr>
        <w:t>1</w:t>
      </w:r>
      <w:r w:rsidRPr="00F20B9B">
        <w:rPr>
          <w:rFonts w:ascii="仿宋" w:eastAsia="仿宋" w:hAnsi="仿宋" w:cs="仿宋_GB2312" w:hint="eastAsia"/>
          <w:sz w:val="32"/>
          <w:szCs w:val="32"/>
        </w:rPr>
        <w:t>人，其他企业</w:t>
      </w:r>
      <w:r w:rsidRPr="00F20B9B">
        <w:rPr>
          <w:rFonts w:ascii="仿宋" w:eastAsia="仿宋" w:hAnsi="仿宋" w:cs="仿宋_GB2312"/>
          <w:sz w:val="32"/>
          <w:szCs w:val="32"/>
        </w:rPr>
        <w:t>4</w:t>
      </w:r>
      <w:r w:rsidRPr="00F20B9B">
        <w:rPr>
          <w:rFonts w:ascii="仿宋" w:eastAsia="仿宋" w:hAnsi="仿宋" w:cs="仿宋_GB2312" w:hint="eastAsia"/>
          <w:sz w:val="32"/>
          <w:szCs w:val="32"/>
        </w:rPr>
        <w:t>人。</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下表为5年来毕业生当年就业情况统计表。</w:t>
      </w:r>
    </w:p>
    <w:p w:rsidR="00F20B9B" w:rsidRPr="00F20B9B" w:rsidRDefault="00F20B9B" w:rsidP="00F20B9B">
      <w:pPr>
        <w:spacing w:line="360" w:lineRule="auto"/>
        <w:rPr>
          <w:rFonts w:ascii="Times New Roman" w:eastAsia="仿宋_GB2312" w:hAnsi="Times New Roman" w:cs="仿宋_GB2312"/>
          <w:sz w:val="28"/>
          <w:szCs w:val="28"/>
        </w:rPr>
      </w:pP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7  </w:t>
      </w:r>
      <w:r w:rsidRPr="00F20B9B">
        <w:rPr>
          <w:rFonts w:ascii="Times New Roman" w:eastAsia="华文楷体" w:hAnsi="Times New Roman" w:cs="仿宋_GB2312" w:hint="eastAsia"/>
          <w:b/>
          <w:bCs/>
          <w:sz w:val="28"/>
          <w:szCs w:val="28"/>
        </w:rPr>
        <w:t xml:space="preserve"> </w:t>
      </w:r>
      <w:r w:rsidRPr="00F20B9B">
        <w:rPr>
          <w:rFonts w:ascii="Times New Roman" w:eastAsia="华文楷体" w:hAnsi="Times New Roman" w:cs="仿宋_GB2312"/>
          <w:b/>
          <w:bCs/>
          <w:sz w:val="28"/>
          <w:szCs w:val="28"/>
        </w:rPr>
        <w:t>2017</w:t>
      </w:r>
      <w:r w:rsidRPr="00F20B9B">
        <w:rPr>
          <w:rFonts w:ascii="Times New Roman" w:eastAsia="华文楷体" w:hAnsi="Times New Roman" w:cs="仿宋_GB2312" w:hint="eastAsia"/>
          <w:b/>
          <w:bCs/>
          <w:sz w:val="28"/>
          <w:szCs w:val="28"/>
        </w:rPr>
        <w:t>-2</w:t>
      </w:r>
      <w:r w:rsidRPr="00F20B9B">
        <w:rPr>
          <w:rFonts w:ascii="Times New Roman" w:eastAsia="华文楷体" w:hAnsi="Times New Roman" w:cs="仿宋_GB2312"/>
          <w:b/>
          <w:bCs/>
          <w:sz w:val="28"/>
          <w:szCs w:val="28"/>
        </w:rPr>
        <w:t>021</w:t>
      </w:r>
      <w:r w:rsidRPr="00F20B9B">
        <w:rPr>
          <w:rFonts w:ascii="Times New Roman" w:eastAsia="华文楷体" w:hAnsi="Times New Roman" w:cs="仿宋_GB2312" w:hint="eastAsia"/>
          <w:b/>
          <w:bCs/>
          <w:sz w:val="28"/>
          <w:szCs w:val="28"/>
        </w:rPr>
        <w:t>年税务硕士毕业去向统计表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110"/>
        <w:gridCol w:w="1609"/>
        <w:gridCol w:w="1307"/>
        <w:gridCol w:w="3138"/>
      </w:tblGrid>
      <w:tr w:rsidR="00F20B9B" w:rsidRPr="00F20B9B" w:rsidTr="00462456">
        <w:tc>
          <w:tcPr>
            <w:tcW w:w="1384"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毕业</w:t>
            </w:r>
          </w:p>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年份</w:t>
            </w:r>
          </w:p>
        </w:tc>
        <w:tc>
          <w:tcPr>
            <w:tcW w:w="1132"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毕业</w:t>
            </w:r>
          </w:p>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人数</w:t>
            </w:r>
          </w:p>
        </w:tc>
        <w:tc>
          <w:tcPr>
            <w:tcW w:w="1650"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学位</w:t>
            </w:r>
          </w:p>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授予人数</w:t>
            </w:r>
          </w:p>
        </w:tc>
        <w:tc>
          <w:tcPr>
            <w:tcW w:w="1329" w:type="dxa"/>
            <w:shd w:val="clear" w:color="auto" w:fill="auto"/>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当年</w:t>
            </w:r>
          </w:p>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就业率</w:t>
            </w:r>
          </w:p>
        </w:tc>
        <w:tc>
          <w:tcPr>
            <w:tcW w:w="3225" w:type="dxa"/>
          </w:tcPr>
          <w:p w:rsidR="00F20B9B" w:rsidRPr="00F20B9B" w:rsidRDefault="00F20B9B" w:rsidP="00F20B9B">
            <w:pPr>
              <w:spacing w:line="360" w:lineRule="auto"/>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从事本专业工作比率</w:t>
            </w:r>
          </w:p>
        </w:tc>
      </w:tr>
      <w:tr w:rsidR="00F20B9B" w:rsidRPr="00F20B9B" w:rsidTr="00462456">
        <w:tc>
          <w:tcPr>
            <w:tcW w:w="138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2017</w:t>
            </w:r>
          </w:p>
        </w:tc>
        <w:tc>
          <w:tcPr>
            <w:tcW w:w="1132"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p>
        </w:tc>
        <w:tc>
          <w:tcPr>
            <w:tcW w:w="165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p>
        </w:tc>
        <w:tc>
          <w:tcPr>
            <w:tcW w:w="13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00%</w:t>
            </w:r>
          </w:p>
        </w:tc>
        <w:tc>
          <w:tcPr>
            <w:tcW w:w="3225"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90%</w:t>
            </w:r>
          </w:p>
        </w:tc>
      </w:tr>
      <w:tr w:rsidR="00F20B9B" w:rsidRPr="00F20B9B" w:rsidTr="00462456">
        <w:tc>
          <w:tcPr>
            <w:tcW w:w="138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2018</w:t>
            </w:r>
          </w:p>
        </w:tc>
        <w:tc>
          <w:tcPr>
            <w:tcW w:w="1132"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p>
        </w:tc>
        <w:tc>
          <w:tcPr>
            <w:tcW w:w="165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w:t>
            </w:r>
          </w:p>
        </w:tc>
        <w:tc>
          <w:tcPr>
            <w:tcW w:w="13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1</w:t>
            </w:r>
            <w:r w:rsidRPr="00F20B9B">
              <w:rPr>
                <w:rFonts w:ascii="Times New Roman" w:eastAsia="宋体" w:hAnsi="Times New Roman" w:cs="仿宋_GB2312"/>
                <w:szCs w:val="21"/>
              </w:rPr>
              <w:t>00%</w:t>
            </w:r>
          </w:p>
        </w:tc>
        <w:tc>
          <w:tcPr>
            <w:tcW w:w="3225"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9</w:t>
            </w:r>
            <w:r w:rsidRPr="00F20B9B">
              <w:rPr>
                <w:rFonts w:ascii="Times New Roman" w:eastAsia="宋体" w:hAnsi="Times New Roman" w:cs="仿宋_GB2312"/>
                <w:szCs w:val="21"/>
              </w:rPr>
              <w:t>0%</w:t>
            </w:r>
          </w:p>
        </w:tc>
      </w:tr>
      <w:tr w:rsidR="00F20B9B" w:rsidRPr="00F20B9B" w:rsidTr="00462456">
        <w:tc>
          <w:tcPr>
            <w:tcW w:w="138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2019</w:t>
            </w:r>
          </w:p>
        </w:tc>
        <w:tc>
          <w:tcPr>
            <w:tcW w:w="1132"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3</w:t>
            </w:r>
          </w:p>
        </w:tc>
        <w:tc>
          <w:tcPr>
            <w:tcW w:w="165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3</w:t>
            </w:r>
          </w:p>
        </w:tc>
        <w:tc>
          <w:tcPr>
            <w:tcW w:w="13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9</w:t>
            </w:r>
            <w:r w:rsidRPr="00F20B9B">
              <w:rPr>
                <w:rFonts w:ascii="Times New Roman" w:eastAsia="宋体" w:hAnsi="Times New Roman" w:cs="仿宋_GB2312"/>
                <w:szCs w:val="21"/>
              </w:rPr>
              <w:t>1%</w:t>
            </w:r>
          </w:p>
        </w:tc>
        <w:tc>
          <w:tcPr>
            <w:tcW w:w="3225"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9</w:t>
            </w:r>
            <w:r w:rsidRPr="00F20B9B">
              <w:rPr>
                <w:rFonts w:ascii="Times New Roman" w:eastAsia="宋体" w:hAnsi="Times New Roman" w:cs="仿宋_GB2312"/>
                <w:szCs w:val="21"/>
              </w:rPr>
              <w:t>0%</w:t>
            </w:r>
            <w:r w:rsidRPr="00F20B9B">
              <w:rPr>
                <w:rFonts w:ascii="Times New Roman" w:eastAsia="宋体" w:hAnsi="Times New Roman" w:cs="仿宋_GB2312" w:hint="eastAsia"/>
                <w:szCs w:val="21"/>
              </w:rPr>
              <w:t>（当年</w:t>
            </w: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人未就业）</w:t>
            </w:r>
          </w:p>
        </w:tc>
      </w:tr>
      <w:tr w:rsidR="00F20B9B" w:rsidRPr="00F20B9B" w:rsidTr="00462456">
        <w:tc>
          <w:tcPr>
            <w:tcW w:w="138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2020</w:t>
            </w:r>
          </w:p>
        </w:tc>
        <w:tc>
          <w:tcPr>
            <w:tcW w:w="1132"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9</w:t>
            </w:r>
          </w:p>
        </w:tc>
        <w:tc>
          <w:tcPr>
            <w:tcW w:w="165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9</w:t>
            </w:r>
          </w:p>
        </w:tc>
        <w:tc>
          <w:tcPr>
            <w:tcW w:w="13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9</w:t>
            </w:r>
            <w:r w:rsidRPr="00F20B9B">
              <w:rPr>
                <w:rFonts w:ascii="Times New Roman" w:eastAsia="宋体" w:hAnsi="Times New Roman" w:cs="仿宋_GB2312"/>
                <w:szCs w:val="21"/>
              </w:rPr>
              <w:t>0%</w:t>
            </w:r>
          </w:p>
        </w:tc>
        <w:tc>
          <w:tcPr>
            <w:tcW w:w="3225"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9</w:t>
            </w:r>
            <w:r w:rsidRPr="00F20B9B">
              <w:rPr>
                <w:rFonts w:ascii="Times New Roman" w:eastAsia="宋体" w:hAnsi="Times New Roman" w:cs="仿宋_GB2312"/>
                <w:szCs w:val="21"/>
              </w:rPr>
              <w:t>2.6%</w:t>
            </w:r>
            <w:r w:rsidRPr="00F20B9B">
              <w:rPr>
                <w:rFonts w:ascii="Times New Roman" w:eastAsia="宋体" w:hAnsi="Times New Roman" w:cs="仿宋_GB2312" w:hint="eastAsia"/>
                <w:szCs w:val="21"/>
              </w:rPr>
              <w:t>（当年</w:t>
            </w:r>
            <w:r w:rsidRPr="00F20B9B">
              <w:rPr>
                <w:rFonts w:ascii="Times New Roman" w:eastAsia="宋体" w:hAnsi="Times New Roman" w:cs="仿宋_GB2312" w:hint="eastAsia"/>
                <w:szCs w:val="21"/>
              </w:rPr>
              <w:t>2</w:t>
            </w:r>
            <w:r w:rsidRPr="00F20B9B">
              <w:rPr>
                <w:rFonts w:ascii="Times New Roman" w:eastAsia="宋体" w:hAnsi="Times New Roman" w:cs="仿宋_GB2312" w:hint="eastAsia"/>
                <w:szCs w:val="21"/>
              </w:rPr>
              <w:t>人未就业）</w:t>
            </w:r>
          </w:p>
        </w:tc>
      </w:tr>
      <w:tr w:rsidR="00F20B9B" w:rsidRPr="00F20B9B" w:rsidTr="00462456">
        <w:tc>
          <w:tcPr>
            <w:tcW w:w="1384"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2021</w:t>
            </w:r>
          </w:p>
        </w:tc>
        <w:tc>
          <w:tcPr>
            <w:tcW w:w="1132"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7</w:t>
            </w:r>
          </w:p>
        </w:tc>
        <w:tc>
          <w:tcPr>
            <w:tcW w:w="1650"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7</w:t>
            </w:r>
          </w:p>
        </w:tc>
        <w:tc>
          <w:tcPr>
            <w:tcW w:w="1329" w:type="dxa"/>
            <w:shd w:val="clear" w:color="auto" w:fill="auto"/>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8</w:t>
            </w:r>
            <w:r w:rsidRPr="00F20B9B">
              <w:rPr>
                <w:rFonts w:ascii="Times New Roman" w:eastAsia="宋体" w:hAnsi="Times New Roman" w:cs="仿宋_GB2312"/>
                <w:szCs w:val="21"/>
              </w:rPr>
              <w:t>5%</w:t>
            </w:r>
          </w:p>
        </w:tc>
        <w:tc>
          <w:tcPr>
            <w:tcW w:w="3225"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szCs w:val="21"/>
              </w:rPr>
              <w:t>87.5%</w:t>
            </w:r>
            <w:r w:rsidRPr="00F20B9B">
              <w:rPr>
                <w:rFonts w:ascii="Times New Roman" w:eastAsia="宋体" w:hAnsi="Times New Roman" w:cs="仿宋_GB2312" w:hint="eastAsia"/>
                <w:szCs w:val="21"/>
              </w:rPr>
              <w:t>（当年</w:t>
            </w:r>
            <w:r w:rsidRPr="00F20B9B">
              <w:rPr>
                <w:rFonts w:ascii="Times New Roman" w:eastAsia="宋体" w:hAnsi="Times New Roman" w:cs="仿宋_GB2312"/>
                <w:szCs w:val="21"/>
              </w:rPr>
              <w:t>3</w:t>
            </w:r>
            <w:r w:rsidRPr="00F20B9B">
              <w:rPr>
                <w:rFonts w:ascii="Times New Roman" w:eastAsia="宋体" w:hAnsi="Times New Roman" w:cs="仿宋_GB2312" w:hint="eastAsia"/>
                <w:szCs w:val="21"/>
              </w:rPr>
              <w:t>人未就业）</w:t>
            </w:r>
          </w:p>
        </w:tc>
      </w:tr>
    </w:tbl>
    <w:p w:rsidR="00F20B9B" w:rsidRPr="00F20B9B" w:rsidRDefault="00F20B9B" w:rsidP="00F20B9B">
      <w:pPr>
        <w:spacing w:line="360" w:lineRule="auto"/>
        <w:rPr>
          <w:rFonts w:ascii="Times New Roman" w:eastAsia="仿宋_GB2312" w:hAnsi="Times New Roman" w:cs="仿宋_GB2312"/>
          <w:sz w:val="28"/>
          <w:szCs w:val="28"/>
        </w:rPr>
      </w:pP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根据教育部2</w:t>
      </w:r>
      <w:r w:rsidRPr="00F20B9B">
        <w:rPr>
          <w:rFonts w:ascii="仿宋" w:eastAsia="仿宋" w:hAnsi="仿宋" w:cs="仿宋_GB2312"/>
          <w:sz w:val="32"/>
          <w:szCs w:val="32"/>
        </w:rPr>
        <w:t>020</w:t>
      </w:r>
      <w:r w:rsidRPr="00F20B9B">
        <w:rPr>
          <w:rFonts w:ascii="仿宋" w:eastAsia="仿宋" w:hAnsi="仿宋" w:cs="仿宋_GB2312" w:hint="eastAsia"/>
          <w:sz w:val="32"/>
          <w:szCs w:val="32"/>
        </w:rPr>
        <w:t>年对本学位授权点毕业生的调查，以及本学位授权点与就业单位的沟通，从反馈结果来看，用人单位对毕业生的职业道德、工作态度与专业素养满意度达9</w:t>
      </w:r>
      <w:r w:rsidRPr="00F20B9B">
        <w:rPr>
          <w:rFonts w:ascii="仿宋" w:eastAsia="仿宋" w:hAnsi="仿宋" w:cs="仿宋_GB2312"/>
          <w:sz w:val="32"/>
          <w:szCs w:val="32"/>
        </w:rPr>
        <w:t>0%</w:t>
      </w:r>
      <w:r w:rsidRPr="00F20B9B">
        <w:rPr>
          <w:rFonts w:ascii="仿宋" w:eastAsia="仿宋" w:hAnsi="仿宋" w:cs="仿宋_GB2312" w:hint="eastAsia"/>
          <w:sz w:val="32"/>
          <w:szCs w:val="32"/>
        </w:rPr>
        <w:t>以上，毕业生在用人单位服务的时间较长，工作较为稳定。</w:t>
      </w:r>
      <w:r w:rsidRPr="00F20B9B">
        <w:rPr>
          <w:rFonts w:ascii="仿宋" w:eastAsia="仿宋" w:hAnsi="仿宋" w:cs="仿宋_GB2312"/>
          <w:sz w:val="32"/>
          <w:szCs w:val="32"/>
        </w:rPr>
        <w:t xml:space="preserve"> </w:t>
      </w:r>
    </w:p>
    <w:p w:rsidR="00F20B9B" w:rsidRPr="00F20B9B" w:rsidRDefault="00F20B9B" w:rsidP="00F20B9B">
      <w:pPr>
        <w:spacing w:line="540" w:lineRule="exact"/>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四、服务贡献</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暨南大学税务专硕点的校内导师，主持和完成了包括国家自科、国家社科重点项目和一般项目以及教育部和广东省、广州市的一批社科项目，这些项目以税收问题作为切入点，紧跟财税体制改革动态，为国家治理提供了智力支持。</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暨南大学财税系是广东省及广州市税务系统开展群众性税收调研活动的组长单位，每年均承担各层次的调研课题，并向税务系统的课题团队提供从选题、调研到写作过程中的指导。税务硕士校内导师大都是广东各级财政学会、税务学会、国际税收研究会等非营利性学术团队的理事或会员，每年均积极主持广东省、广州市、清远市、佛山市、东莞市等税务系统委托的重点课题，从税收视角分析区域经济发展、产业结构升级、产业集聚、现代财政与税收制度建设等问题，每年均有一、研究报告被相关部门落实，是广东地区重要的智库力量。校外导师队伍也积极参与注册会计师行业规划、行业标准的制定，参与外贸新业态、碳税等领域的涉税准则和税收政策的研究。</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本学位授权点还积极参与公共事务，参政议政，献言献策，通过学术影响社会，现有国家税务总局科研所特聘研究员1人、省政协委员1人、广州市人大代表1人、广州市天河区人大常委会委员1人、广东乡村振兴咨询委员会委员1人、广州市第十五届人大预算委员会委员1人，广东省财政厅咨询专家1人、广东省政府咨询专家组成员2人、广州市财政局专家咨询委员会委员1人、广州市人大常委会预算委员会咨询专家1人。</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杨森平教授作为广东省政协委员，2018年提交的“关于促进粤港澳大湾区建设的政策建议”获广东省省长马兴瑞重点督办提案，2019年提交的“关于新时代我省乡村振兴中应关注的问题与建议”获政治局委员、广东省委书记李希重点督办提案，并获得2019年广东省政协“优秀提案”。</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魏朗副教授作为广州市人大代表，2017-2020年共提出37项意见和建议，所反映的人民群众迫切关注的热点难点问题和社会经济发展的主要问题基本得到了解决。</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沈肇章教授、冯海波教授、余英副教授等积极参与粤港澳大湾区财税政策研究，通过主持广东省和广州市现代财政制度建设、中期财政规划和税收收入预测等项目，服务地区经济发展。</w:t>
      </w:r>
    </w:p>
    <w:p w:rsidR="00F20B9B" w:rsidRPr="00F20B9B" w:rsidRDefault="00F20B9B" w:rsidP="00F20B9B">
      <w:pPr>
        <w:spacing w:line="360" w:lineRule="auto"/>
        <w:ind w:firstLineChars="200" w:firstLine="640"/>
        <w:rPr>
          <w:rFonts w:ascii="仿宋" w:eastAsia="仿宋" w:hAnsi="仿宋" w:cs="仿宋_GB2312"/>
          <w:sz w:val="32"/>
          <w:szCs w:val="32"/>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五、本年度自我评估过程及发现的问题</w:t>
      </w: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1.</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自我评估组织机构设置情况</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我校根据国务院学位委员会教育部《学位授权点合格评估办法》（学位〔2020〕25号）、《关于开展2020-2025年学位授权点周期性合格评估工作的通知》（学位〔2020〕26号）、国务院学位委员会办公室《关于2020-2025年学位点周期性合格评估若干事项安排的通知》（学位〔2021〕3号）等系列文件要求，为切实加强和改进我校学位授权点建设与研究生人才培养工作，我校发布了《关于开展学位授权点自我评估第一阶段工作的通知》。</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自我评估组织机构设置见下表所示：</w:t>
      </w:r>
    </w:p>
    <w:p w:rsidR="00F20B9B" w:rsidRPr="00F20B9B" w:rsidRDefault="00F20B9B" w:rsidP="00F20B9B">
      <w:pPr>
        <w:spacing w:line="360" w:lineRule="auto"/>
        <w:ind w:firstLineChars="200" w:firstLine="640"/>
        <w:rPr>
          <w:rFonts w:ascii="仿宋" w:eastAsia="仿宋" w:hAnsi="仿宋" w:cs="仿宋_GB2312"/>
          <w:sz w:val="32"/>
          <w:szCs w:val="32"/>
        </w:rPr>
      </w:pP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8    </w:t>
      </w:r>
      <w:r w:rsidRPr="00F20B9B">
        <w:rPr>
          <w:rFonts w:ascii="Times New Roman" w:eastAsia="华文楷体" w:hAnsi="Times New Roman" w:cs="仿宋_GB2312" w:hint="eastAsia"/>
          <w:b/>
          <w:bCs/>
          <w:sz w:val="28"/>
          <w:szCs w:val="28"/>
        </w:rPr>
        <w:t>税务专业学位授权点自我评估机构设置情况</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652"/>
        <w:gridCol w:w="5228"/>
      </w:tblGrid>
      <w:tr w:rsidR="00F20B9B" w:rsidRPr="00F20B9B" w:rsidTr="00462456">
        <w:trPr>
          <w:trHeight w:val="848"/>
          <w:jc w:val="center"/>
        </w:trPr>
        <w:tc>
          <w:tcPr>
            <w:tcW w:w="1207" w:type="dxa"/>
            <w:tcBorders>
              <w:top w:val="single" w:sz="12" w:space="0" w:color="auto"/>
              <w:tl2br w:val="single" w:sz="4" w:space="0" w:color="auto"/>
            </w:tcBorders>
          </w:tcPr>
          <w:p w:rsidR="00F20B9B" w:rsidRPr="00F20B9B" w:rsidRDefault="00F20B9B" w:rsidP="00F20B9B">
            <w:pPr>
              <w:spacing w:line="360" w:lineRule="auto"/>
              <w:rPr>
                <w:rFonts w:ascii="Times New Roman" w:eastAsia="等线" w:hAnsi="Times New Roman" w:cs="宋体"/>
                <w:bCs/>
                <w:szCs w:val="21"/>
              </w:rPr>
            </w:pPr>
            <w:r w:rsidRPr="00F20B9B">
              <w:rPr>
                <w:rFonts w:ascii="Times New Roman" w:eastAsia="等线" w:hAnsi="Times New Roman" w:cs="宋体"/>
                <w:bCs/>
                <w:szCs w:val="21"/>
              </w:rPr>
              <w:t xml:space="preserve">     </w:t>
            </w:r>
            <w:r w:rsidRPr="00F20B9B">
              <w:rPr>
                <w:rFonts w:ascii="Times New Roman" w:eastAsia="等线" w:hAnsi="Times New Roman" w:cs="宋体" w:hint="eastAsia"/>
                <w:bCs/>
                <w:szCs w:val="21"/>
              </w:rPr>
              <w:t>内容</w:t>
            </w:r>
          </w:p>
          <w:p w:rsidR="00F20B9B" w:rsidRPr="00F20B9B" w:rsidRDefault="00F20B9B" w:rsidP="00F20B9B">
            <w:pPr>
              <w:spacing w:line="360" w:lineRule="auto"/>
              <w:rPr>
                <w:rFonts w:ascii="Times New Roman" w:eastAsia="等线" w:hAnsi="Times New Roman" w:cs="宋体"/>
                <w:bCs/>
                <w:szCs w:val="21"/>
              </w:rPr>
            </w:pPr>
            <w:r w:rsidRPr="00F20B9B">
              <w:rPr>
                <w:rFonts w:ascii="Times New Roman" w:eastAsia="等线" w:hAnsi="Times New Roman" w:cs="宋体" w:hint="eastAsia"/>
                <w:bCs/>
                <w:szCs w:val="21"/>
              </w:rPr>
              <w:t>层次</w:t>
            </w:r>
          </w:p>
        </w:tc>
        <w:tc>
          <w:tcPr>
            <w:tcW w:w="2652" w:type="dxa"/>
            <w:tcBorders>
              <w:top w:val="single" w:sz="12" w:space="0" w:color="auto"/>
            </w:tcBorders>
            <w:vAlign w:val="center"/>
          </w:tcPr>
          <w:p w:rsidR="00F20B9B" w:rsidRPr="00F20B9B" w:rsidRDefault="00F20B9B" w:rsidP="00F20B9B">
            <w:pPr>
              <w:spacing w:line="360" w:lineRule="auto"/>
              <w:jc w:val="center"/>
              <w:rPr>
                <w:rFonts w:ascii="Times New Roman" w:eastAsia="等线" w:hAnsi="Times New Roman" w:cs="宋体"/>
                <w:bCs/>
                <w:szCs w:val="21"/>
              </w:rPr>
            </w:pPr>
            <w:r w:rsidRPr="00F20B9B">
              <w:rPr>
                <w:rFonts w:ascii="Times New Roman" w:eastAsia="等线" w:hAnsi="Times New Roman" w:cs="宋体" w:hint="eastAsia"/>
                <w:bCs/>
                <w:szCs w:val="21"/>
              </w:rPr>
              <w:t>具体机构</w:t>
            </w:r>
          </w:p>
        </w:tc>
        <w:tc>
          <w:tcPr>
            <w:tcW w:w="5228" w:type="dxa"/>
            <w:tcBorders>
              <w:top w:val="single" w:sz="12" w:space="0" w:color="auto"/>
            </w:tcBorders>
            <w:vAlign w:val="center"/>
          </w:tcPr>
          <w:p w:rsidR="00F20B9B" w:rsidRPr="00F20B9B" w:rsidRDefault="00F20B9B" w:rsidP="00F20B9B">
            <w:pPr>
              <w:spacing w:line="360" w:lineRule="auto"/>
              <w:jc w:val="center"/>
              <w:rPr>
                <w:rFonts w:ascii="Times New Roman" w:eastAsia="等线" w:hAnsi="Times New Roman" w:cs="宋体"/>
                <w:bCs/>
                <w:szCs w:val="21"/>
              </w:rPr>
            </w:pPr>
            <w:r w:rsidRPr="00F20B9B">
              <w:rPr>
                <w:rFonts w:ascii="Times New Roman" w:eastAsia="等线" w:hAnsi="Times New Roman" w:cs="宋体" w:hint="eastAsia"/>
                <w:bCs/>
                <w:szCs w:val="21"/>
              </w:rPr>
              <w:t>机构职能</w:t>
            </w:r>
          </w:p>
        </w:tc>
      </w:tr>
      <w:tr w:rsidR="00F20B9B" w:rsidRPr="00F20B9B" w:rsidTr="00462456">
        <w:trPr>
          <w:jc w:val="center"/>
        </w:trPr>
        <w:tc>
          <w:tcPr>
            <w:tcW w:w="1207"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校级</w:t>
            </w:r>
          </w:p>
        </w:tc>
        <w:tc>
          <w:tcPr>
            <w:tcW w:w="2652" w:type="dxa"/>
            <w:vAlign w:val="center"/>
          </w:tcPr>
          <w:p w:rsidR="00F20B9B" w:rsidRPr="00F20B9B" w:rsidRDefault="00F20B9B" w:rsidP="00F20B9B">
            <w:pPr>
              <w:spacing w:line="360" w:lineRule="auto"/>
              <w:jc w:val="left"/>
              <w:rPr>
                <w:rFonts w:ascii="Times New Roman" w:eastAsia="宋体" w:hAnsi="Times New Roman" w:cs="仿宋_GB2312"/>
                <w:szCs w:val="21"/>
              </w:rPr>
            </w:pPr>
            <w:r w:rsidRPr="00F20B9B">
              <w:rPr>
                <w:rFonts w:ascii="Times New Roman" w:eastAsia="宋体" w:hAnsi="Times New Roman" w:cs="仿宋_GB2312" w:hint="eastAsia"/>
                <w:szCs w:val="21"/>
              </w:rPr>
              <w:t>校研究生院专业学位办</w:t>
            </w:r>
          </w:p>
        </w:tc>
        <w:tc>
          <w:tcPr>
            <w:tcW w:w="5228" w:type="dxa"/>
            <w:vAlign w:val="center"/>
          </w:tcPr>
          <w:p w:rsidR="00F20B9B" w:rsidRPr="00F20B9B" w:rsidRDefault="00F20B9B" w:rsidP="00F20B9B">
            <w:pPr>
              <w:spacing w:line="360" w:lineRule="auto"/>
              <w:jc w:val="left"/>
              <w:rPr>
                <w:rFonts w:ascii="Times New Roman" w:eastAsia="宋体" w:hAnsi="Times New Roman" w:cs="仿宋_GB2312"/>
                <w:szCs w:val="21"/>
              </w:rPr>
            </w:pPr>
            <w:r w:rsidRPr="00F20B9B">
              <w:rPr>
                <w:rFonts w:ascii="Times New Roman" w:eastAsia="宋体" w:hAnsi="Times New Roman" w:cs="仿宋_GB2312" w:hint="eastAsia"/>
                <w:szCs w:val="21"/>
              </w:rPr>
              <w:t>领导、管理、监督，制定各类评估工作指导文件等</w:t>
            </w:r>
          </w:p>
        </w:tc>
      </w:tr>
      <w:tr w:rsidR="00F20B9B" w:rsidRPr="00F20B9B" w:rsidTr="00462456">
        <w:trPr>
          <w:jc w:val="center"/>
        </w:trPr>
        <w:tc>
          <w:tcPr>
            <w:tcW w:w="1207"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院级</w:t>
            </w:r>
          </w:p>
        </w:tc>
        <w:tc>
          <w:tcPr>
            <w:tcW w:w="2652" w:type="dxa"/>
            <w:vAlign w:val="center"/>
          </w:tcPr>
          <w:p w:rsidR="00F20B9B" w:rsidRPr="00F20B9B" w:rsidRDefault="00F20B9B" w:rsidP="00F20B9B">
            <w:pPr>
              <w:spacing w:line="360" w:lineRule="auto"/>
              <w:jc w:val="left"/>
              <w:rPr>
                <w:rFonts w:ascii="Times New Roman" w:eastAsia="宋体" w:hAnsi="Times New Roman" w:cs="仿宋_GB2312"/>
                <w:szCs w:val="21"/>
              </w:rPr>
            </w:pPr>
            <w:r w:rsidRPr="00F20B9B">
              <w:rPr>
                <w:rFonts w:ascii="Times New Roman" w:eastAsia="宋体" w:hAnsi="Times New Roman" w:cs="仿宋_GB2312" w:hint="eastAsia"/>
                <w:szCs w:val="21"/>
              </w:rPr>
              <w:t>院专业学位评估领导小组</w:t>
            </w:r>
          </w:p>
        </w:tc>
        <w:tc>
          <w:tcPr>
            <w:tcW w:w="5228" w:type="dxa"/>
            <w:vAlign w:val="center"/>
          </w:tcPr>
          <w:p w:rsidR="00F20B9B" w:rsidRPr="00F20B9B" w:rsidRDefault="00F20B9B" w:rsidP="00F20B9B">
            <w:pPr>
              <w:spacing w:line="360" w:lineRule="auto"/>
              <w:jc w:val="left"/>
              <w:rPr>
                <w:rFonts w:ascii="Times New Roman" w:eastAsia="宋体" w:hAnsi="Times New Roman" w:cs="仿宋_GB2312"/>
                <w:szCs w:val="21"/>
              </w:rPr>
            </w:pPr>
            <w:r w:rsidRPr="00F20B9B">
              <w:rPr>
                <w:rFonts w:ascii="Times New Roman" w:eastAsia="宋体" w:hAnsi="Times New Roman" w:cs="仿宋_GB2312" w:hint="eastAsia"/>
                <w:szCs w:val="21"/>
              </w:rPr>
              <w:t>统筹组织、安排各评估点评估事项，协助系评估小组做好评估工作</w:t>
            </w:r>
          </w:p>
        </w:tc>
      </w:tr>
      <w:tr w:rsidR="00F20B9B" w:rsidRPr="00F20B9B" w:rsidTr="00462456">
        <w:trPr>
          <w:jc w:val="center"/>
        </w:trPr>
        <w:tc>
          <w:tcPr>
            <w:tcW w:w="1207" w:type="dxa"/>
            <w:tcBorders>
              <w:bottom w:val="single" w:sz="12" w:space="0" w:color="auto"/>
            </w:tcBorders>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系级</w:t>
            </w:r>
          </w:p>
        </w:tc>
        <w:tc>
          <w:tcPr>
            <w:tcW w:w="2652" w:type="dxa"/>
            <w:tcBorders>
              <w:bottom w:val="single" w:sz="12" w:space="0" w:color="auto"/>
            </w:tcBorders>
            <w:vAlign w:val="center"/>
          </w:tcPr>
          <w:p w:rsidR="00F20B9B" w:rsidRPr="00F20B9B" w:rsidRDefault="00F20B9B" w:rsidP="00F20B9B">
            <w:pPr>
              <w:spacing w:line="360" w:lineRule="auto"/>
              <w:jc w:val="left"/>
              <w:rPr>
                <w:rFonts w:ascii="Times New Roman" w:eastAsia="宋体" w:hAnsi="Times New Roman" w:cs="仿宋_GB2312"/>
                <w:szCs w:val="21"/>
              </w:rPr>
            </w:pPr>
            <w:r w:rsidRPr="00F20B9B">
              <w:rPr>
                <w:rFonts w:ascii="Times New Roman" w:eastAsia="宋体" w:hAnsi="Times New Roman" w:cs="仿宋_GB2312" w:hint="eastAsia"/>
                <w:szCs w:val="21"/>
              </w:rPr>
              <w:t>系专业学位评估工作小组</w:t>
            </w:r>
          </w:p>
        </w:tc>
        <w:tc>
          <w:tcPr>
            <w:tcW w:w="5228" w:type="dxa"/>
            <w:tcBorders>
              <w:bottom w:val="single" w:sz="12" w:space="0" w:color="auto"/>
            </w:tcBorders>
            <w:vAlign w:val="center"/>
          </w:tcPr>
          <w:p w:rsidR="00F20B9B" w:rsidRPr="00F20B9B" w:rsidRDefault="00F20B9B" w:rsidP="00F20B9B">
            <w:pPr>
              <w:spacing w:line="360" w:lineRule="auto"/>
              <w:jc w:val="left"/>
              <w:rPr>
                <w:rFonts w:ascii="Times New Roman" w:eastAsia="宋体" w:hAnsi="Times New Roman" w:cs="仿宋_GB2312"/>
                <w:szCs w:val="21"/>
              </w:rPr>
            </w:pPr>
            <w:r w:rsidRPr="00F20B9B">
              <w:rPr>
                <w:rFonts w:ascii="Times New Roman" w:eastAsia="宋体" w:hAnsi="Times New Roman" w:cs="仿宋_GB2312" w:hint="eastAsia"/>
                <w:szCs w:val="21"/>
              </w:rPr>
              <w:t>具体实施评估事项，按照评估方案及评估指标、评估时间要求开展评估工作，撰写自我评估总结报告</w:t>
            </w:r>
          </w:p>
        </w:tc>
      </w:tr>
    </w:tbl>
    <w:p w:rsidR="00F20B9B" w:rsidRPr="00F20B9B" w:rsidRDefault="00F20B9B" w:rsidP="00BD052C">
      <w:pPr>
        <w:spacing w:line="540" w:lineRule="exact"/>
        <w:ind w:firstLineChars="200" w:firstLine="602"/>
        <w:rPr>
          <w:rFonts w:ascii="Times New Roman" w:eastAsia="等线" w:hAnsi="Times New Roman" w:cs="Times New Roman"/>
          <w:b/>
          <w:color w:val="000000"/>
          <w:sz w:val="30"/>
          <w:szCs w:val="30"/>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2.</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自我评估工作流程</w:t>
      </w: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p>
    <w:p w:rsidR="00F20B9B" w:rsidRPr="00F20B9B" w:rsidRDefault="00F20B9B" w:rsidP="00F20B9B">
      <w:pPr>
        <w:spacing w:line="540" w:lineRule="exact"/>
        <w:ind w:firstLineChars="200" w:firstLine="600"/>
        <w:rPr>
          <w:rFonts w:ascii="Times New Roman" w:eastAsia="等线" w:hAnsi="Times New Roman" w:cs="Times New Roman"/>
          <w:color w:val="000000"/>
          <w:sz w:val="30"/>
          <w:szCs w:val="30"/>
        </w:rPr>
      </w:pPr>
      <w:r w:rsidRPr="00F20B9B">
        <w:rPr>
          <w:rFonts w:ascii="Times New Roman" w:eastAsia="等线" w:hAnsi="Times New Roman" w:cs="Times New Roman"/>
          <w:noProof/>
          <w:color w:val="000000"/>
          <w:sz w:val="30"/>
          <w:szCs w:val="30"/>
        </w:rPr>
        <mc:AlternateContent>
          <mc:Choice Requires="wpc">
            <w:drawing>
              <wp:inline distT="0" distB="0" distL="0" distR="0" wp14:anchorId="51DD0745" wp14:editId="276CCB58">
                <wp:extent cx="5400675" cy="2377440"/>
                <wp:effectExtent l="0" t="0" r="0" b="0"/>
                <wp:docPr id="47" name="画布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Oval 4"/>
                        <wps:cNvSpPr>
                          <a:spLocks noChangeArrowheads="1"/>
                        </wps:cNvSpPr>
                        <wps:spPr bwMode="auto">
                          <a:xfrm>
                            <a:off x="47626" y="61913"/>
                            <a:ext cx="1619250" cy="730567"/>
                          </a:xfrm>
                          <a:prstGeom prst="ellipse">
                            <a:avLst/>
                          </a:prstGeom>
                          <a:solidFill>
                            <a:srgbClr val="FFFFFF"/>
                          </a:solidFill>
                          <a:ln w="9525">
                            <a:solidFill>
                              <a:srgbClr val="000000"/>
                            </a:solidFill>
                            <a:round/>
                          </a:ln>
                        </wps:spPr>
                        <wps:txbx>
                          <w:txbxContent>
                            <w:p w:rsidR="00F20B9B" w:rsidRDefault="00F20B9B" w:rsidP="00F20B9B">
                              <w:pPr>
                                <w:jc w:val="center"/>
                              </w:pPr>
                              <w:r>
                                <w:rPr>
                                  <w:rFonts w:hint="eastAsia"/>
                                </w:rPr>
                                <w:t>学校专业学位办</w:t>
                              </w:r>
                            </w:p>
                            <w:p w:rsidR="00F20B9B" w:rsidRDefault="00F20B9B" w:rsidP="00F20B9B">
                              <w:pPr>
                                <w:jc w:val="center"/>
                              </w:pPr>
                              <w:r>
                                <w:rPr>
                                  <w:rFonts w:hint="eastAsia"/>
                                </w:rPr>
                                <w:t>领导监督</w:t>
                              </w:r>
                            </w:p>
                          </w:txbxContent>
                        </wps:txbx>
                        <wps:bodyPr rot="0" vert="horz" wrap="square" lIns="91440" tIns="45720" rIns="91440" bIns="45720" anchor="t" anchorCtr="0" upright="1">
                          <a:noAutofit/>
                        </wps:bodyPr>
                      </wps:wsp>
                      <wps:wsp>
                        <wps:cNvPr id="2" name="AutoShape 5"/>
                        <wps:cNvSpPr>
                          <a:spLocks noChangeArrowheads="1"/>
                        </wps:cNvSpPr>
                        <wps:spPr bwMode="auto">
                          <a:xfrm>
                            <a:off x="800100" y="792480"/>
                            <a:ext cx="133350" cy="297180"/>
                          </a:xfrm>
                          <a:prstGeom prst="downArrow">
                            <a:avLst>
                              <a:gd name="adj1" fmla="val 50000"/>
                              <a:gd name="adj2" fmla="val 55714"/>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3" name="Rectangle 6"/>
                        <wps:cNvSpPr>
                          <a:spLocks noChangeArrowheads="1"/>
                        </wps:cNvSpPr>
                        <wps:spPr bwMode="auto">
                          <a:xfrm>
                            <a:off x="200025" y="1089660"/>
                            <a:ext cx="1133475" cy="297180"/>
                          </a:xfrm>
                          <a:prstGeom prst="rect">
                            <a:avLst/>
                          </a:prstGeom>
                          <a:solidFill>
                            <a:srgbClr val="FFFFFF"/>
                          </a:solidFill>
                          <a:ln w="9525">
                            <a:solidFill>
                              <a:srgbClr val="000000"/>
                            </a:solidFill>
                            <a:miter lim="800000"/>
                          </a:ln>
                        </wps:spPr>
                        <wps:txbx>
                          <w:txbxContent>
                            <w:p w:rsidR="00F20B9B" w:rsidRDefault="00F20B9B" w:rsidP="00F20B9B">
                              <w:r>
                                <w:rPr>
                                  <w:rFonts w:hint="eastAsia"/>
                                </w:rPr>
                                <w:t>学院领导动员</w:t>
                              </w:r>
                            </w:p>
                          </w:txbxContent>
                        </wps:txbx>
                        <wps:bodyPr rot="0" vert="horz" wrap="square" lIns="91440" tIns="45720" rIns="91440" bIns="45720" anchor="t" anchorCtr="0" upright="1">
                          <a:noAutofit/>
                        </wps:bodyPr>
                      </wps:wsp>
                      <wps:wsp>
                        <wps:cNvPr id="4" name="AutoShape 7"/>
                        <wps:cNvSpPr>
                          <a:spLocks noChangeArrowheads="1"/>
                        </wps:cNvSpPr>
                        <wps:spPr bwMode="auto">
                          <a:xfrm>
                            <a:off x="800100" y="1485900"/>
                            <a:ext cx="133350" cy="297180"/>
                          </a:xfrm>
                          <a:prstGeom prst="downArrow">
                            <a:avLst>
                              <a:gd name="adj1" fmla="val 50000"/>
                              <a:gd name="adj2" fmla="val 55714"/>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5" name="Rectangle 8"/>
                        <wps:cNvSpPr>
                          <a:spLocks noChangeArrowheads="1"/>
                        </wps:cNvSpPr>
                        <wps:spPr bwMode="auto">
                          <a:xfrm>
                            <a:off x="200025" y="1783080"/>
                            <a:ext cx="1133475" cy="297180"/>
                          </a:xfrm>
                          <a:prstGeom prst="rect">
                            <a:avLst/>
                          </a:prstGeom>
                          <a:solidFill>
                            <a:srgbClr val="FFFFFF"/>
                          </a:solidFill>
                          <a:ln w="9525">
                            <a:solidFill>
                              <a:srgbClr val="000000"/>
                            </a:solidFill>
                            <a:miter lim="800000"/>
                          </a:ln>
                        </wps:spPr>
                        <wps:txbx>
                          <w:txbxContent>
                            <w:p w:rsidR="00F20B9B" w:rsidRDefault="00F20B9B" w:rsidP="00F20B9B">
                              <w:r>
                                <w:rPr>
                                  <w:rFonts w:hint="eastAsia"/>
                                </w:rPr>
                                <w:t>授权点实施评估</w:t>
                              </w:r>
                            </w:p>
                          </w:txbxContent>
                        </wps:txbx>
                        <wps:bodyPr rot="0" vert="horz" wrap="square" lIns="91440" tIns="45720" rIns="91440" bIns="45720" anchor="t" anchorCtr="0" upright="1">
                          <a:noAutofit/>
                        </wps:bodyPr>
                      </wps:wsp>
                      <wps:wsp>
                        <wps:cNvPr id="7" name="AutoShape 9"/>
                        <wps:cNvSpPr>
                          <a:spLocks noChangeArrowheads="1"/>
                        </wps:cNvSpPr>
                        <wps:spPr bwMode="auto">
                          <a:xfrm>
                            <a:off x="1466850" y="1882140"/>
                            <a:ext cx="400050" cy="99060"/>
                          </a:xfrm>
                          <a:prstGeom prst="rightArrow">
                            <a:avLst>
                              <a:gd name="adj1" fmla="val 50000"/>
                              <a:gd name="adj2" fmla="val 100962"/>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8" name="Rectangle 10"/>
                        <wps:cNvSpPr>
                          <a:spLocks noChangeArrowheads="1"/>
                        </wps:cNvSpPr>
                        <wps:spPr bwMode="auto">
                          <a:xfrm>
                            <a:off x="2000250" y="1783080"/>
                            <a:ext cx="1000125" cy="297180"/>
                          </a:xfrm>
                          <a:prstGeom prst="rect">
                            <a:avLst/>
                          </a:prstGeom>
                          <a:solidFill>
                            <a:srgbClr val="FFFFFF"/>
                          </a:solidFill>
                          <a:ln w="9525">
                            <a:solidFill>
                              <a:srgbClr val="000000"/>
                            </a:solidFill>
                            <a:miter lim="800000"/>
                          </a:ln>
                        </wps:spPr>
                        <wps:txbx>
                          <w:txbxContent>
                            <w:p w:rsidR="00F20B9B" w:rsidRDefault="00F20B9B" w:rsidP="00F20B9B">
                              <w:r>
                                <w:rPr>
                                  <w:rFonts w:hint="eastAsia"/>
                                </w:rPr>
                                <w:t>整理评估材料</w:t>
                              </w:r>
                            </w:p>
                          </w:txbxContent>
                        </wps:txbx>
                        <wps:bodyPr rot="0" vert="horz" wrap="square" lIns="91440" tIns="45720" rIns="91440" bIns="45720" anchor="t" anchorCtr="0" upright="1">
                          <a:noAutofit/>
                        </wps:bodyPr>
                      </wps:wsp>
                      <wps:wsp>
                        <wps:cNvPr id="9" name="AutoShape 11"/>
                        <wps:cNvSpPr>
                          <a:spLocks noChangeArrowheads="1"/>
                        </wps:cNvSpPr>
                        <wps:spPr bwMode="auto">
                          <a:xfrm>
                            <a:off x="3067050" y="1882140"/>
                            <a:ext cx="399415" cy="99060"/>
                          </a:xfrm>
                          <a:prstGeom prst="rightArrow">
                            <a:avLst>
                              <a:gd name="adj1" fmla="val 50000"/>
                              <a:gd name="adj2" fmla="val 100801"/>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0" name="Rectangle 12"/>
                        <wps:cNvSpPr>
                          <a:spLocks noChangeArrowheads="1"/>
                        </wps:cNvSpPr>
                        <wps:spPr bwMode="auto">
                          <a:xfrm>
                            <a:off x="3600450" y="1783080"/>
                            <a:ext cx="1133475" cy="297180"/>
                          </a:xfrm>
                          <a:prstGeom prst="rect">
                            <a:avLst/>
                          </a:prstGeom>
                          <a:solidFill>
                            <a:srgbClr val="FFFFFF"/>
                          </a:solidFill>
                          <a:ln w="9525">
                            <a:solidFill>
                              <a:srgbClr val="000000"/>
                            </a:solidFill>
                            <a:miter lim="800000"/>
                          </a:ln>
                        </wps:spPr>
                        <wps:txbx>
                          <w:txbxContent>
                            <w:p w:rsidR="00F20B9B" w:rsidRDefault="00F20B9B" w:rsidP="00F20B9B">
                              <w:r>
                                <w:rPr>
                                  <w:rFonts w:hint="eastAsia"/>
                                </w:rPr>
                                <w:t>撰写评估报告</w:t>
                              </w:r>
                            </w:p>
                          </w:txbxContent>
                        </wps:txbx>
                        <wps:bodyPr rot="0" vert="horz" wrap="square" lIns="91440" tIns="45720" rIns="91440" bIns="45720" anchor="t" anchorCtr="0" upright="1">
                          <a:noAutofit/>
                        </wps:bodyPr>
                      </wps:wsp>
                      <wps:wsp>
                        <wps:cNvPr id="13" name="Rectangle 13"/>
                        <wps:cNvSpPr>
                          <a:spLocks noChangeArrowheads="1"/>
                        </wps:cNvSpPr>
                        <wps:spPr bwMode="auto">
                          <a:xfrm>
                            <a:off x="2000250" y="1089660"/>
                            <a:ext cx="1000760" cy="297180"/>
                          </a:xfrm>
                          <a:prstGeom prst="rect">
                            <a:avLst/>
                          </a:prstGeom>
                          <a:solidFill>
                            <a:srgbClr val="FFFFFF"/>
                          </a:solidFill>
                          <a:ln w="9525">
                            <a:solidFill>
                              <a:srgbClr val="000000"/>
                            </a:solidFill>
                            <a:miter lim="800000"/>
                          </a:ln>
                        </wps:spPr>
                        <wps:txbx>
                          <w:txbxContent>
                            <w:p w:rsidR="00F20B9B" w:rsidRDefault="00F20B9B" w:rsidP="00F20B9B">
                              <w:r>
                                <w:rPr>
                                  <w:rFonts w:hint="eastAsia"/>
                                </w:rPr>
                                <w:t>组织专家评估</w:t>
                              </w:r>
                            </w:p>
                          </w:txbxContent>
                        </wps:txbx>
                        <wps:bodyPr rot="0" vert="horz" wrap="square" lIns="91440" tIns="45720" rIns="91440" bIns="45720" anchor="t" anchorCtr="0" upright="1">
                          <a:noAutofit/>
                        </wps:bodyPr>
                      </wps:wsp>
                      <wps:wsp>
                        <wps:cNvPr id="14" name="AutoShape 14"/>
                        <wps:cNvSpPr>
                          <a:spLocks noChangeArrowheads="1"/>
                        </wps:cNvSpPr>
                        <wps:spPr bwMode="auto">
                          <a:xfrm>
                            <a:off x="1466850" y="1188720"/>
                            <a:ext cx="466725" cy="99060"/>
                          </a:xfrm>
                          <a:prstGeom prst="rightArrow">
                            <a:avLst>
                              <a:gd name="adj1" fmla="val 50000"/>
                              <a:gd name="adj2" fmla="val 117788"/>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34" name="AutoShape 15"/>
                        <wps:cNvSpPr>
                          <a:spLocks noChangeArrowheads="1"/>
                        </wps:cNvSpPr>
                        <wps:spPr bwMode="auto">
                          <a:xfrm>
                            <a:off x="4133850" y="1386840"/>
                            <a:ext cx="66675" cy="297180"/>
                          </a:xfrm>
                          <a:prstGeom prst="upDownArrow">
                            <a:avLst>
                              <a:gd name="adj1" fmla="val 50000"/>
                              <a:gd name="adj2" fmla="val 89143"/>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35" name="AutoShape 16"/>
                        <wps:cNvSpPr>
                          <a:spLocks noChangeArrowheads="1"/>
                        </wps:cNvSpPr>
                        <wps:spPr bwMode="auto">
                          <a:xfrm>
                            <a:off x="2066925" y="142875"/>
                            <a:ext cx="890588" cy="550545"/>
                          </a:xfrm>
                          <a:prstGeom prst="roundRect">
                            <a:avLst>
                              <a:gd name="adj" fmla="val 16667"/>
                            </a:avLst>
                          </a:prstGeom>
                          <a:solidFill>
                            <a:srgbClr val="FFFFFF"/>
                          </a:solidFill>
                          <a:ln w="9525">
                            <a:solidFill>
                              <a:srgbClr val="000000"/>
                            </a:solidFill>
                            <a:round/>
                          </a:ln>
                        </wps:spPr>
                        <wps:txbx>
                          <w:txbxContent>
                            <w:p w:rsidR="00F20B9B" w:rsidRDefault="00F20B9B" w:rsidP="00F20B9B">
                              <w:r>
                                <w:rPr>
                                  <w:rFonts w:hint="eastAsia"/>
                                </w:rPr>
                                <w:t>评估定稿</w:t>
                              </w:r>
                            </w:p>
                            <w:p w:rsidR="00F20B9B" w:rsidRDefault="00F20B9B" w:rsidP="00F20B9B">
                              <w:r>
                                <w:rPr>
                                  <w:rFonts w:hint="eastAsia"/>
                                </w:rPr>
                                <w:t>完成评估</w:t>
                              </w:r>
                            </w:p>
                          </w:txbxContent>
                        </wps:txbx>
                        <wps:bodyPr rot="0" vert="horz" wrap="square" lIns="91440" tIns="45720" rIns="91440" bIns="45720" anchor="t" anchorCtr="0" upright="1">
                          <a:noAutofit/>
                        </wps:bodyPr>
                      </wps:wsp>
                      <wps:wsp>
                        <wps:cNvPr id="36" name="AutoShape 17"/>
                        <wps:cNvSpPr>
                          <a:spLocks noChangeArrowheads="1"/>
                        </wps:cNvSpPr>
                        <wps:spPr bwMode="auto">
                          <a:xfrm>
                            <a:off x="1733550" y="396240"/>
                            <a:ext cx="333375" cy="198120"/>
                          </a:xfrm>
                          <a:prstGeom prst="stripedRightArrow">
                            <a:avLst>
                              <a:gd name="adj1" fmla="val 50000"/>
                              <a:gd name="adj2" fmla="val 42067"/>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37" name="AutoShape 18"/>
                        <wps:cNvSpPr>
                          <a:spLocks noChangeArrowheads="1"/>
                        </wps:cNvSpPr>
                        <wps:spPr bwMode="auto">
                          <a:xfrm>
                            <a:off x="2333625" y="693420"/>
                            <a:ext cx="200025" cy="297180"/>
                          </a:xfrm>
                          <a:prstGeom prst="upArrow">
                            <a:avLst>
                              <a:gd name="adj1" fmla="val 50000"/>
                              <a:gd name="adj2" fmla="val 37143"/>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38" name="Rectangle 19"/>
                        <wps:cNvSpPr>
                          <a:spLocks noChangeArrowheads="1"/>
                        </wps:cNvSpPr>
                        <wps:spPr bwMode="auto">
                          <a:xfrm>
                            <a:off x="3600450" y="1089660"/>
                            <a:ext cx="1134110" cy="297180"/>
                          </a:xfrm>
                          <a:prstGeom prst="rect">
                            <a:avLst/>
                          </a:prstGeom>
                          <a:solidFill>
                            <a:srgbClr val="FFFFFF"/>
                          </a:solidFill>
                          <a:ln w="9525">
                            <a:solidFill>
                              <a:srgbClr val="000000"/>
                            </a:solidFill>
                            <a:miter lim="800000"/>
                          </a:ln>
                        </wps:spPr>
                        <wps:txbx>
                          <w:txbxContent>
                            <w:p w:rsidR="00F20B9B" w:rsidRDefault="00F20B9B" w:rsidP="00F20B9B">
                              <w:r>
                                <w:rPr>
                                  <w:rFonts w:hint="eastAsia"/>
                                </w:rPr>
                                <w:t>授权点自评</w:t>
                              </w:r>
                            </w:p>
                          </w:txbxContent>
                        </wps:txbx>
                        <wps:bodyPr rot="0" vert="horz" wrap="square" lIns="91440" tIns="45720" rIns="91440" bIns="45720" anchor="t" anchorCtr="0" upright="1">
                          <a:noAutofit/>
                        </wps:bodyPr>
                      </wps:wsp>
                      <wps:wsp>
                        <wps:cNvPr id="39" name="AutoShape 20"/>
                        <wps:cNvSpPr>
                          <a:spLocks noChangeArrowheads="1"/>
                        </wps:cNvSpPr>
                        <wps:spPr bwMode="auto">
                          <a:xfrm>
                            <a:off x="3067050" y="1188720"/>
                            <a:ext cx="400050" cy="99060"/>
                          </a:xfrm>
                          <a:prstGeom prst="leftArrow">
                            <a:avLst>
                              <a:gd name="adj1" fmla="val 50000"/>
                              <a:gd name="adj2" fmla="val 100962"/>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40" name="AutoShape 21"/>
                        <wps:cNvSpPr>
                          <a:spLocks noChangeArrowheads="1"/>
                        </wps:cNvSpPr>
                        <wps:spPr bwMode="auto">
                          <a:xfrm>
                            <a:off x="2933700" y="396240"/>
                            <a:ext cx="466725" cy="198120"/>
                          </a:xfrm>
                          <a:prstGeom prst="chevron">
                            <a:avLst>
                              <a:gd name="adj" fmla="val 58894"/>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41" name="AutoShape 22"/>
                        <wps:cNvSpPr>
                          <a:spLocks noChangeArrowheads="1"/>
                        </wps:cNvSpPr>
                        <wps:spPr bwMode="auto">
                          <a:xfrm>
                            <a:off x="3467100" y="100013"/>
                            <a:ext cx="1409700" cy="692467"/>
                          </a:xfrm>
                          <a:prstGeom prst="octagon">
                            <a:avLst>
                              <a:gd name="adj" fmla="val 29287"/>
                            </a:avLst>
                          </a:prstGeom>
                          <a:solidFill>
                            <a:srgbClr val="FFFFFF"/>
                          </a:solidFill>
                          <a:ln w="9525">
                            <a:solidFill>
                              <a:srgbClr val="000000"/>
                            </a:solidFill>
                            <a:miter lim="800000"/>
                          </a:ln>
                        </wps:spPr>
                        <wps:txbx>
                          <w:txbxContent>
                            <w:p w:rsidR="00F20B9B" w:rsidRDefault="00F20B9B" w:rsidP="00F20B9B">
                              <w:pPr>
                                <w:jc w:val="center"/>
                              </w:pPr>
                              <w:r>
                                <w:rPr>
                                  <w:rFonts w:hint="eastAsia"/>
                                </w:rPr>
                                <w:t>根据评估结果</w:t>
                              </w:r>
                            </w:p>
                            <w:p w:rsidR="00F20B9B" w:rsidRDefault="00F20B9B" w:rsidP="00F20B9B">
                              <w:pPr>
                                <w:jc w:val="center"/>
                              </w:pPr>
                              <w:r>
                                <w:rPr>
                                  <w:rFonts w:hint="eastAsia"/>
                                </w:rPr>
                                <w:t>加强后续建设</w:t>
                              </w:r>
                            </w:p>
                          </w:txbxContent>
                        </wps:txbx>
                        <wps:bodyPr rot="0" vert="horz" wrap="square" lIns="91440" tIns="45720" rIns="91440" bIns="45720" anchor="t" anchorCtr="0" upright="1">
                          <a:noAutofit/>
                        </wps:bodyPr>
                      </wps:wsp>
                    </wpc:wpc>
                  </a:graphicData>
                </a:graphic>
              </wp:inline>
            </w:drawing>
          </mc:Choice>
          <mc:Fallback>
            <w:pict>
              <v:group id="画布 47" o:spid="_x0000_s1026" editas="canvas" style="width:425.25pt;height:187.2pt;mso-position-horizontal-relative:char;mso-position-vertical-relative:line" coordsize="54006,23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&#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06;height:23774;visibility:visible;mso-wrap-style:square">
                  <v:fill o:detectmouseclick="t"/>
                  <v:path o:connecttype="none"/>
                </v:shape>
                <v:oval id="Oval 4" o:spid="_x0000_s1028" style="position:absolute;left:476;top:619;width:16192;height:7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textbox>
                    <w:txbxContent>
                      <w:p w:rsidR="00F20B9B" w:rsidRDefault="00F20B9B" w:rsidP="00F20B9B">
                        <w:pPr>
                          <w:jc w:val="center"/>
                        </w:pPr>
                        <w:r>
                          <w:rPr>
                            <w:rFonts w:hint="eastAsia"/>
                          </w:rPr>
                          <w:t>学校专业学位办</w:t>
                        </w:r>
                      </w:p>
                      <w:p w:rsidR="00F20B9B" w:rsidRDefault="00F20B9B" w:rsidP="00F20B9B">
                        <w:pPr>
                          <w:jc w:val="center"/>
                        </w:pPr>
                        <w:r>
                          <w:rPr>
                            <w:rFonts w:hint="eastAsia"/>
                          </w:rPr>
                          <w:t>领导监督</w:t>
                        </w:r>
                      </w:p>
                    </w:txbxContent>
                  </v:textbox>
                </v:oval>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 o:spid="_x0000_s1029" type="#_x0000_t67" style="position:absolute;left:8001;top:7924;width:1333;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sTNr8A&#10;AADaAAAADwAAAGRycy9kb3ducmV2LnhtbESP0YrCMBRE3xf8h3AF39a0grJUo4gg+Kbr7gdcmmtb&#10;bG5iEmv8eyMs7OMwM2eY1SaZXgzkQ2dZQTktQBDXVnfcKPj92X9+gQgRWWNvmRQ8KcBmPfpYYaXt&#10;g79pOMdGZAiHChW0MbpKylC3ZDBMrSPO3sV6gzFL30jt8ZHhppezolhIgx3nhRYd7Vqqr+e7UXAb&#10;TuUBy0U6pnR3Xu/n8110Sk3GabsEESnF//Bf+6AVzOB9Jd8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KxM2vwAAANoAAAAPAAAAAAAAAAAAAAAAAJgCAABkcnMvZG93bnJl&#10;di54bWxQSwUGAAAAAAQABAD1AAAAhAMAAAAA&#10;">
                  <v:textbox style="layout-flow:vertical-ideographic"/>
                </v:shape>
                <v:rect id="Rectangle 6" o:spid="_x0000_s1030" style="position:absolute;left:2000;top:10896;width:1133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F20B9B" w:rsidRDefault="00F20B9B" w:rsidP="00F20B9B">
                        <w:r>
                          <w:rPr>
                            <w:rFonts w:hint="eastAsia"/>
                          </w:rPr>
                          <w:t>学院领导动员</w:t>
                        </w:r>
                      </w:p>
                    </w:txbxContent>
                  </v:textbox>
                </v:rect>
                <v:shape id="AutoShape 7" o:spid="_x0000_s1031" type="#_x0000_t67" style="position:absolute;left:8001;top:14859;width:1333;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4u2cAA&#10;AADaAAAADwAAAGRycy9kb3ducmV2LnhtbESP0WoCMRRE34X+Q7gF3zS7pYqsRimC4Fut+gGXzXV3&#10;cXOTJnFN/94IBR+HmTnDrDbJ9GIgHzrLCsppAYK4trrjRsH5tJssQISIrLG3TAr+KMBm/TZaYaXt&#10;nX9oOMZGZAiHChW0MbpKylC3ZDBMrSPO3sV6gzFL30jt8Z7hppcfRTGXBjvOCy062rZUX483o+B3&#10;OJR7LOfpO6Wb83o3m22jU2r8nr6WICKl+Ar/t/dawSc8r+QbIN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4u2cAAAADaAAAADwAAAAAAAAAAAAAAAACYAgAAZHJzL2Rvd25y&#10;ZXYueG1sUEsFBgAAAAAEAAQA9QAAAIUDAAAAAA==&#10;">
                  <v:textbox style="layout-flow:vertical-ideographic"/>
                </v:shape>
                <v:rect id="Rectangle 8" o:spid="_x0000_s1032" style="position:absolute;left:2000;top:17830;width:1133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F20B9B" w:rsidRDefault="00F20B9B" w:rsidP="00F20B9B">
                        <w:r>
                          <w:rPr>
                            <w:rFonts w:hint="eastAsia"/>
                          </w:rPr>
                          <w:t>授权</w:t>
                        </w:r>
                        <w:proofErr w:type="gramStart"/>
                        <w:r>
                          <w:rPr>
                            <w:rFonts w:hint="eastAsia"/>
                          </w:rPr>
                          <w:t>点实施</w:t>
                        </w:r>
                        <w:proofErr w:type="gramEnd"/>
                        <w:r>
                          <w:rPr>
                            <w:rFonts w:hint="eastAsia"/>
                          </w:rPr>
                          <w:t>评估</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 o:spid="_x0000_s1033" type="#_x0000_t13" style="position:absolute;left:14668;top:18821;width:4001;height: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3z+cIA&#10;AADaAAAADwAAAGRycy9kb3ducmV2LnhtbESPT2vCQBTE7wW/w/KE3poXPdgSXUUUwVv900OPz+wz&#10;CWbfxuxqop++Wyj0OMzMb5jZore1unPrKycaRkkKiiV3ppJCw9dx8/YBygcSQ7UT1vBgD4v54GVG&#10;mXGd7Pl+CIWKEPEZaShDaDJEn5dsySeuYYne2bWWQpRtgaalLsJtjeM0naClSuJCSQ2vSs4vh5vV&#10;cKrXk+9dc92iwW7HzxSP/f5T69dhv5yCCtyH//Bfe2s0vMPvlXgDc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fP5wgAAANoAAAAPAAAAAAAAAAAAAAAAAJgCAABkcnMvZG93&#10;bnJldi54bWxQSwUGAAAAAAQABAD1AAAAhwMAAAAA&#10;"/>
                <v:rect id="Rectangle 10" o:spid="_x0000_s1034" style="position:absolute;left:20002;top:17830;width:10001;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F20B9B" w:rsidRDefault="00F20B9B" w:rsidP="00F20B9B">
                        <w:r>
                          <w:rPr>
                            <w:rFonts w:hint="eastAsia"/>
                          </w:rPr>
                          <w:t>整理评估材料</w:t>
                        </w:r>
                      </w:p>
                    </w:txbxContent>
                  </v:textbox>
                </v:rect>
                <v:shape id="AutoShape 11" o:spid="_x0000_s1035" type="#_x0000_t13" style="position:absolute;left:30670;top:18821;width:3994;height: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7CEMIA&#10;AADaAAAADwAAAGRycy9kb3ducmV2LnhtbESPT2vCQBTE7wW/w/KE3poXPUgbXUUUwVv900OPz+wz&#10;CWbfxuxqop++Wyj0OMzMb5jZore1unPrKycaRkkKiiV3ppJCw9dx8/YOygcSQ7UT1vBgD4v54GVG&#10;mXGd7Pl+CIWKEPEZaShDaDJEn5dsySeuYYne2bWWQpRtgaalLsJtjeM0naClSuJCSQ2vSs4vh5vV&#10;cKrXk+9dc92iwW7HzxSP/f5T69dhv5yCCtyH//Bfe2s0fMDvlXgDc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7sIQwgAAANoAAAAPAAAAAAAAAAAAAAAAAJgCAABkcnMvZG93&#10;bnJldi54bWxQSwUGAAAAAAQABAD1AAAAhwMAAAAA&#10;"/>
                <v:rect id="Rectangle 12" o:spid="_x0000_s1036" style="position:absolute;left:36004;top:17830;width:1133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F20B9B" w:rsidRDefault="00F20B9B" w:rsidP="00F20B9B">
                        <w:r>
                          <w:rPr>
                            <w:rFonts w:hint="eastAsia"/>
                          </w:rPr>
                          <w:t>撰写评估报告</w:t>
                        </w:r>
                      </w:p>
                    </w:txbxContent>
                  </v:textbox>
                </v:rect>
                <v:rect id="Rectangle 13" o:spid="_x0000_s1037" style="position:absolute;left:20002;top:10896;width:10008;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F20B9B" w:rsidRDefault="00F20B9B" w:rsidP="00F20B9B">
                        <w:r>
                          <w:rPr>
                            <w:rFonts w:hint="eastAsia"/>
                          </w:rPr>
                          <w:t>组织专家评估</w:t>
                        </w:r>
                      </w:p>
                    </w:txbxContent>
                  </v:textbox>
                </v:rect>
                <v:shape id="AutoShape 14" o:spid="_x0000_s1038" type="#_x0000_t13" style="position:absolute;left:14668;top:11887;width:4667;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zucEA&#10;AADbAAAADwAAAGRycy9kb3ducmV2LnhtbERPS2vCQBC+C/0PyxS8mUlLEUldQ6kIudVHDz1Os2MS&#10;zM6m2a2J/nq3UPA2H99zlvloW3Xm3jdONDwlKSiW0plGKg2fh81sAcoHEkOtE9ZwYQ/56mGypMy4&#10;QXZ83odKxRDxGWmoQ+gyRF/WbMknrmOJ3NH1lkKEfYWmpyGG2xaf03SOlhqJDTV1/F5zedr/Wg3f&#10;7Xr+te1+CjQ4bPma4mHcfWg9fRzfXkEFHsNd/O8uTJz/An+/xANw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v87nBAAAA2wAAAA8AAAAAAAAAAAAAAAAAmAIAAGRycy9kb3du&#10;cmV2LnhtbFBLBQYAAAAABAAEAPUAAACGAwAAAAA=&#10;"/>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15" o:spid="_x0000_s1039" type="#_x0000_t70" style="position:absolute;left:41338;top:13868;width:667;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2WlcUA&#10;AADbAAAADwAAAGRycy9kb3ducmV2LnhtbESPUWsCMRCE3wX/Q1ihb5qz2qKnUaxQKNWWaou+Lpf1&#10;7vSyOS6ppv/eFAQfh9n5Zmc6D6YSZ2pcaVlBv5eAIM6sLjlX8PP92h2BcB5ZY2WZFPyRg/ms3Zpi&#10;qu2FN3Te+lxECLsUFRTe16mULivIoOvZmjh6B9sY9FE2udQNXiLcVPIxSZ6lwZJjQ4E1LQvKTttf&#10;E99Y6fFi3V99uq+w2zzlx/D+sX9R6qETFhMQnoK/H9/Sb1rBYAj/WyIA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7ZaVxQAAANsAAAAPAAAAAAAAAAAAAAAAAJgCAABkcnMv&#10;ZG93bnJldi54bWxQSwUGAAAAAAQABAD1AAAAigMAAAAA&#10;">
                  <v:textbox style="layout-flow:vertical-ideographic"/>
                </v:shape>
                <v:roundrect id="AutoShape 16" o:spid="_x0000_s1040" style="position:absolute;left:20669;top:1428;width:8906;height:55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KJksMA&#10;AADbAAAADwAAAGRycy9kb3ducmV2LnhtbESPQWsCMRSE74X+h/AEbzWxYqmrUUpB6a249uDxuXnu&#10;Lm5e1iS7bvvrTaHQ4zAz3zCrzWAb0ZMPtWMN04kCQVw4U3Op4euwfXoFESKywcYxafimAJv148MK&#10;M+NuvKc+j6VIEA4ZaqhibDMpQ1GRxTBxLXHyzs5bjEn6UhqPtwS3jXxW6kVarDktVNjSe0XFJe+s&#10;hsKoTvlj/7k4zWP+03dXlrur1uPR8LYEEWmI/+G/9ofRMJvD75f0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KJksMAAADbAAAADwAAAAAAAAAAAAAAAACYAgAAZHJzL2Rv&#10;d25yZXYueG1sUEsFBgAAAAAEAAQA9QAAAIgDAAAAAA==&#10;">
                  <v:textbox>
                    <w:txbxContent>
                      <w:p w:rsidR="00F20B9B" w:rsidRDefault="00F20B9B" w:rsidP="00F20B9B">
                        <w:r>
                          <w:rPr>
                            <w:rFonts w:hint="eastAsia"/>
                          </w:rPr>
                          <w:t>评估定稿</w:t>
                        </w:r>
                      </w:p>
                      <w:p w:rsidR="00F20B9B" w:rsidRDefault="00F20B9B" w:rsidP="00F20B9B">
                        <w:r>
                          <w:rPr>
                            <w:rFonts w:hint="eastAsia"/>
                          </w:rPr>
                          <w:t>完成评估</w:t>
                        </w:r>
                      </w:p>
                    </w:txbxContent>
                  </v:textbox>
                </v:round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7" o:spid="_x0000_s1041" type="#_x0000_t93" style="position:absolute;left:17335;top:3962;width:333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05Z8IA&#10;AADbAAAADwAAAGRycy9kb3ducmV2LnhtbESPQYvCMBSE7wv+h/AEL4umKhSpxiKCRQ+LrApeH82z&#10;LW1eShO1/vuNIOxxmJlvmFXam0Y8qHOVZQXTSQSCOLe64kLB5bwbL0A4j6yxsUwKXuQgXQ++Vpho&#10;++Rfepx8IQKEXYIKSu/bREqXl2TQTWxLHLyb7Qz6ILtC6g6fAW4aOYuiWBqsOCyU2NK2pLw+3Y0C&#10;SfHVcOuzC96zOsqut5/vw1Gp0bDfLEF46v1/+NPeawXzGN5fw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XTlnwgAAANsAAAAPAAAAAAAAAAAAAAAAAJgCAABkcnMvZG93&#10;bnJldi54bWxQSwUGAAAAAAQABAD1AAAAhwM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8" o:spid="_x0000_s1042" type="#_x0000_t68" style="position:absolute;left:23336;top:6934;width:2000;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mWv8MA&#10;AADbAAAADwAAAGRycy9kb3ducmV2LnhtbESPzWrDMBCE74W+g9hCbo3sBJrgRgkhECghpjQ/98Xa&#10;2ibSypbU2H37qlDocZiZb5jVZrRG3MmH1rGCfJqBIK6cbrlWcDnvn5cgQkTWaByTgm8KsFk/Pqyw&#10;0G7gD7qfYi0ShEOBCpoYu0LKUDVkMUxdR5y8T+ctxiR9LbXHIcGtkbMse5EWW04LDXa0a6i6nb6s&#10;Aj120RxM6fv+ssfFsbzm78YoNXkat68gIo3xP/zXftMK5gv4/Z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mWv8MAAADbAAAADwAAAAAAAAAAAAAAAACYAgAAZHJzL2Rv&#10;d25yZXYueG1sUEsFBgAAAAAEAAQA9QAAAIgDAAAAAA==&#10;">
                  <v:textbox style="layout-flow:vertical-ideographic"/>
                </v:shape>
                <v:rect id="Rectangle 19" o:spid="_x0000_s1043" style="position:absolute;left:36004;top:10896;width:11341;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rsidR="00F20B9B" w:rsidRDefault="00F20B9B" w:rsidP="00F20B9B">
                        <w:r>
                          <w:rPr>
                            <w:rFonts w:hint="eastAsia"/>
                          </w:rPr>
                          <w:t>授权点自评</w:t>
                        </w:r>
                      </w:p>
                    </w:txbxContent>
                  </v:textbox>
                </v:re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0" o:spid="_x0000_s1044" type="#_x0000_t66" style="position:absolute;left:30670;top:11887;width:4001;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v3ycQA&#10;AADbAAAADwAAAGRycy9kb3ducmV2LnhtbESPQWvCQBSE74L/YXlCb7qxoaKpq4ht0V6Kse39kX0m&#10;wezbdHdr4r93C0KPw8x8wyzXvWnEhZyvLSuYThIQxIXVNZcKvj7fxnMQPiBrbCyTgit5WK+GgyVm&#10;2nac0+UYShEh7DNUUIXQZlL6oiKDfmJb4uidrDMYonSl1A67CDeNfEySmTRYc1yosKVtRcX5+GsU&#10;5GF67dLXD/eiF+3h6btPdz/vO6UeRv3mGUSgPvyH7+29VpAu4O9L/AF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L98nEAAAA2wAAAA8AAAAAAAAAAAAAAAAAmAIAAGRycy9k&#10;b3ducmV2LnhtbFBLBQYAAAAABAAEAPUAAACJA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1" o:spid="_x0000_s1045" type="#_x0000_t55" style="position:absolute;left:29337;top:3962;width:4667;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yZv8EA&#10;AADbAAAADwAAAGRycy9kb3ducmV2LnhtbERPy2oCMRTdF/yHcAV3NaPYIqNRfGAfIIIPcHuZXCeD&#10;k5shSXX065tFocvDeU/nra3FjXyoHCsY9DMQxIXTFZcKTsfN6xhEiMgaa8ek4EEB5rPOyxRz7e68&#10;p9shliKFcMhRgYmxyaUMhSGLoe8a4sRdnLcYE/Sl1B7vKdzWcphl79JixanBYEMrQ8X18GMVbC/n&#10;6nP5YcgfefA8Ldvv3Xn9plSv2y4mICK18V/85/7SCkZpffqSfoC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Mmb/BAAAA2wAAAA8AAAAAAAAAAAAAAAAAmAIAAGRycy9kb3du&#10;cmV2LnhtbFBLBQYAAAAABAAEAPUAAACGAwAAAAA=&#1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22" o:spid="_x0000_s1046" type="#_x0000_t10" style="position:absolute;left:34671;top:1000;width:14097;height:6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y/Z8QA&#10;AADbAAAADwAAAGRycy9kb3ducmV2LnhtbERPTWvCQBS8C/6H5RV6azaxRWvqKlIM7UGQxIJ4e2Rf&#10;k9Ds25Ddxvjv3ULBwxyG+WJWm9G0YqDeNZYVJFEMgri0uuFKwdcxe3oF4TyyxtYyKbiSg816Ollh&#10;qu2FcxoKX4lQwi5FBbX3XSqlK2sy6CLbEQft2/YGfaB9JXWPl1BuWjmL47k02HBYqLGj95rKn+LX&#10;KMBT9bF4Pu93WbLcjdtTfvABSj0+jNs3EJ5Gfzf/pz+1gpcE/r6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sv2fEAAAA2wAAAA8AAAAAAAAAAAAAAAAAmAIAAGRycy9k&#10;b3ducmV2LnhtbFBLBQYAAAAABAAEAPUAAACJAwAAAAA=&#10;">
                  <v:textbox>
                    <w:txbxContent>
                      <w:p w:rsidR="00F20B9B" w:rsidRDefault="00F20B9B" w:rsidP="00F20B9B">
                        <w:pPr>
                          <w:jc w:val="center"/>
                        </w:pPr>
                        <w:r>
                          <w:rPr>
                            <w:rFonts w:hint="eastAsia"/>
                          </w:rPr>
                          <w:t>根据评估结果</w:t>
                        </w:r>
                      </w:p>
                      <w:p w:rsidR="00F20B9B" w:rsidRDefault="00F20B9B" w:rsidP="00F20B9B">
                        <w:pPr>
                          <w:jc w:val="center"/>
                        </w:pPr>
                        <w:r>
                          <w:rPr>
                            <w:rFonts w:hint="eastAsia"/>
                          </w:rPr>
                          <w:t>加强后续建设</w:t>
                        </w:r>
                      </w:p>
                    </w:txbxContent>
                  </v:textbox>
                </v:shape>
                <w10:anchorlock/>
              </v:group>
            </w:pict>
          </mc:Fallback>
        </mc:AlternateContent>
      </w: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图</w:t>
      </w:r>
      <w:r w:rsidRPr="00F20B9B">
        <w:rPr>
          <w:rFonts w:ascii="Times New Roman" w:eastAsia="华文楷体" w:hAnsi="Times New Roman" w:cs="仿宋_GB2312"/>
          <w:b/>
          <w:bCs/>
          <w:sz w:val="28"/>
          <w:szCs w:val="28"/>
        </w:rPr>
        <w:t xml:space="preserve">2    </w:t>
      </w:r>
      <w:r w:rsidRPr="00F20B9B">
        <w:rPr>
          <w:rFonts w:ascii="Times New Roman" w:eastAsia="华文楷体" w:hAnsi="Times New Roman" w:cs="仿宋_GB2312" w:hint="eastAsia"/>
          <w:b/>
          <w:bCs/>
          <w:sz w:val="28"/>
          <w:szCs w:val="28"/>
        </w:rPr>
        <w:t>税务专业学位授权点自我评估工作流程</w:t>
      </w:r>
    </w:p>
    <w:p w:rsidR="00F20B9B" w:rsidRPr="00F20B9B" w:rsidRDefault="00F20B9B" w:rsidP="00F20B9B">
      <w:pPr>
        <w:spacing w:line="540" w:lineRule="exact"/>
        <w:ind w:firstLineChars="200" w:firstLine="480"/>
        <w:rPr>
          <w:rFonts w:ascii="Times New Roman" w:eastAsia="宋体" w:hAnsi="Times New Roman" w:cs="仿宋_GB2312"/>
          <w:sz w:val="24"/>
          <w:szCs w:val="24"/>
        </w:rPr>
      </w:pPr>
    </w:p>
    <w:p w:rsidR="00F20B9B" w:rsidRPr="005D1B16" w:rsidRDefault="00F20B9B" w:rsidP="005D1B16">
      <w:pPr>
        <w:spacing w:line="360" w:lineRule="auto"/>
        <w:ind w:firstLineChars="200" w:firstLine="643"/>
        <w:rPr>
          <w:rFonts w:ascii="仿宋" w:eastAsia="仿宋" w:hAnsi="仿宋" w:cs="仿宋_GB2312"/>
          <w:b/>
          <w:sz w:val="32"/>
          <w:szCs w:val="32"/>
        </w:rPr>
      </w:pPr>
      <w:r w:rsidRPr="005D1B16">
        <w:rPr>
          <w:rFonts w:ascii="仿宋" w:eastAsia="仿宋" w:hAnsi="仿宋" w:cs="仿宋_GB2312" w:hint="eastAsia"/>
          <w:b/>
          <w:sz w:val="32"/>
          <w:szCs w:val="32"/>
        </w:rPr>
        <w:t>3.</w:t>
      </w:r>
      <w:r w:rsidRPr="005D1B16">
        <w:rPr>
          <w:rFonts w:ascii="仿宋" w:eastAsia="仿宋" w:hAnsi="仿宋" w:cs="仿宋_GB2312"/>
          <w:b/>
          <w:sz w:val="32"/>
          <w:szCs w:val="32"/>
        </w:rPr>
        <w:t xml:space="preserve"> </w:t>
      </w:r>
      <w:r w:rsidRPr="005D1B16">
        <w:rPr>
          <w:rFonts w:ascii="仿宋" w:eastAsia="仿宋" w:hAnsi="仿宋" w:cs="仿宋_GB2312" w:hint="eastAsia"/>
          <w:b/>
          <w:sz w:val="32"/>
          <w:szCs w:val="32"/>
        </w:rPr>
        <w:t>自我评估进度表</w:t>
      </w: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自我评估评估工作按以下进度进行：一是确定和填报学位授权点骨干教师；二是学位授权点评估材料准备；三中学位授权点评估材料内部论证与初审评价；四是修改完善自评报告及报送材料；五是学位评定分委员会、学校专业学位教育指导委员会审议。2</w:t>
      </w:r>
      <w:r w:rsidRPr="00F20B9B">
        <w:rPr>
          <w:rFonts w:ascii="仿宋" w:eastAsia="仿宋" w:hAnsi="仿宋" w:cs="仿宋_GB2312"/>
          <w:sz w:val="32"/>
          <w:szCs w:val="32"/>
        </w:rPr>
        <w:t>021</w:t>
      </w:r>
      <w:r w:rsidRPr="00F20B9B">
        <w:rPr>
          <w:rFonts w:ascii="仿宋" w:eastAsia="仿宋" w:hAnsi="仿宋" w:cs="仿宋_GB2312" w:hint="eastAsia"/>
          <w:sz w:val="32"/>
          <w:szCs w:val="32"/>
        </w:rPr>
        <w:t>年12月20日前学位评定分委员会、学校专业学位教育指导委员会召开会议，分别对学术学位授权点和专业学位授权点自我评估材料进行审议，提出学位点建设意见，会后的审议意见及各点自评材料等需提交学校学位评定委员会审议。</w:t>
      </w:r>
    </w:p>
    <w:p w:rsidR="00F20B9B" w:rsidRPr="00F20B9B" w:rsidRDefault="00F20B9B" w:rsidP="00F20B9B">
      <w:pPr>
        <w:spacing w:line="360" w:lineRule="auto"/>
        <w:rPr>
          <w:rFonts w:ascii="Times New Roman" w:eastAsia="等线" w:hAnsi="Times New Roman" w:cs="Times New Roman"/>
          <w:b/>
          <w:color w:val="000000"/>
          <w:sz w:val="30"/>
          <w:szCs w:val="30"/>
        </w:rPr>
      </w:pP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b/>
          <w:bCs/>
          <w:sz w:val="28"/>
          <w:szCs w:val="28"/>
        </w:rPr>
        <w:t xml:space="preserve">9   </w:t>
      </w:r>
      <w:r w:rsidRPr="00F20B9B">
        <w:rPr>
          <w:rFonts w:ascii="Times New Roman" w:eastAsia="华文楷体" w:hAnsi="Times New Roman" w:cs="仿宋_GB2312" w:hint="eastAsia"/>
          <w:b/>
          <w:bCs/>
          <w:sz w:val="28"/>
          <w:szCs w:val="28"/>
        </w:rPr>
        <w:t>税务硕士专业学位授权点自我评估进度表</w:t>
      </w:r>
    </w:p>
    <w:tbl>
      <w:tblPr>
        <w:tblW w:w="0" w:type="auto"/>
        <w:jc w:val="center"/>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876"/>
        <w:gridCol w:w="4844"/>
      </w:tblGrid>
      <w:tr w:rsidR="00F20B9B" w:rsidRPr="00F20B9B" w:rsidTr="00462456">
        <w:trPr>
          <w:trHeight w:val="380"/>
          <w:jc w:val="center"/>
        </w:trPr>
        <w:tc>
          <w:tcPr>
            <w:tcW w:w="1871" w:type="dxa"/>
          </w:tcPr>
          <w:p w:rsidR="00F20B9B" w:rsidRPr="00F20B9B" w:rsidRDefault="00F20B9B" w:rsidP="00F20B9B">
            <w:pPr>
              <w:spacing w:line="360" w:lineRule="auto"/>
              <w:jc w:val="center"/>
              <w:rPr>
                <w:rFonts w:ascii="Times New Roman" w:eastAsia="华文楷体" w:hAnsi="Times New Roman" w:cs="Times New Roman"/>
                <w:b/>
                <w:bCs/>
                <w:sz w:val="24"/>
                <w:szCs w:val="24"/>
              </w:rPr>
            </w:pPr>
            <w:r w:rsidRPr="00F20B9B">
              <w:rPr>
                <w:rFonts w:ascii="Times New Roman" w:eastAsia="华文楷体" w:hAnsi="Times New Roman" w:cs="Times New Roman" w:hint="eastAsia"/>
                <w:b/>
                <w:bCs/>
                <w:sz w:val="24"/>
                <w:szCs w:val="24"/>
              </w:rPr>
              <w:t>安排</w:t>
            </w:r>
          </w:p>
        </w:tc>
        <w:tc>
          <w:tcPr>
            <w:tcW w:w="1971" w:type="dxa"/>
            <w:vAlign w:val="center"/>
          </w:tcPr>
          <w:p w:rsidR="00F20B9B" w:rsidRPr="00F20B9B" w:rsidRDefault="00F20B9B" w:rsidP="00F20B9B">
            <w:pPr>
              <w:spacing w:line="360" w:lineRule="auto"/>
              <w:jc w:val="center"/>
              <w:rPr>
                <w:rFonts w:ascii="Times New Roman" w:eastAsia="华文楷体" w:hAnsi="Times New Roman" w:cs="Times New Roman"/>
                <w:b/>
                <w:bCs/>
                <w:sz w:val="24"/>
                <w:szCs w:val="24"/>
              </w:rPr>
            </w:pPr>
            <w:r w:rsidRPr="00F20B9B">
              <w:rPr>
                <w:rFonts w:ascii="Times New Roman" w:eastAsia="华文楷体" w:hAnsi="Times New Roman" w:cs="Times New Roman" w:hint="eastAsia"/>
                <w:b/>
                <w:bCs/>
                <w:sz w:val="24"/>
                <w:szCs w:val="24"/>
              </w:rPr>
              <w:t>具体环节</w:t>
            </w:r>
          </w:p>
        </w:tc>
        <w:tc>
          <w:tcPr>
            <w:tcW w:w="5151" w:type="dxa"/>
            <w:vAlign w:val="center"/>
          </w:tcPr>
          <w:p w:rsidR="00F20B9B" w:rsidRPr="00F20B9B" w:rsidRDefault="00F20B9B" w:rsidP="00F20B9B">
            <w:pPr>
              <w:spacing w:line="360" w:lineRule="auto"/>
              <w:jc w:val="center"/>
              <w:rPr>
                <w:rFonts w:ascii="Times New Roman" w:eastAsia="华文楷体" w:hAnsi="Times New Roman" w:cs="Times New Roman"/>
                <w:b/>
                <w:bCs/>
                <w:sz w:val="24"/>
                <w:szCs w:val="24"/>
              </w:rPr>
            </w:pPr>
            <w:r w:rsidRPr="00F20B9B">
              <w:rPr>
                <w:rFonts w:ascii="Times New Roman" w:eastAsia="华文楷体" w:hAnsi="Times New Roman" w:cs="Times New Roman" w:hint="eastAsia"/>
                <w:b/>
                <w:bCs/>
                <w:sz w:val="24"/>
                <w:szCs w:val="24"/>
              </w:rPr>
              <w:t>具体要求</w:t>
            </w:r>
          </w:p>
        </w:tc>
      </w:tr>
      <w:tr w:rsidR="00F20B9B" w:rsidRPr="00F20B9B" w:rsidTr="00462456">
        <w:trPr>
          <w:trHeight w:val="288"/>
          <w:jc w:val="center"/>
        </w:trPr>
        <w:tc>
          <w:tcPr>
            <w:tcW w:w="1871" w:type="dxa"/>
            <w:vMerge w:val="restart"/>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评估前期准备工作</w:t>
            </w: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成立学位点自我评估工作小组</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r w:rsidRPr="00F20B9B">
              <w:rPr>
                <w:rFonts w:ascii="Times New Roman" w:eastAsia="宋体" w:hAnsi="Times New Roman" w:cs="仿宋_GB2312" w:hint="eastAsia"/>
                <w:szCs w:val="21"/>
              </w:rPr>
              <w:t>年</w:t>
            </w:r>
            <w:r w:rsidRPr="00F20B9B">
              <w:rPr>
                <w:rFonts w:ascii="Times New Roman" w:eastAsia="宋体" w:hAnsi="Times New Roman" w:cs="仿宋_GB2312" w:hint="eastAsia"/>
                <w:szCs w:val="21"/>
              </w:rPr>
              <w:t>6</w:t>
            </w:r>
            <w:r w:rsidRPr="00F20B9B">
              <w:rPr>
                <w:rFonts w:ascii="Times New Roman" w:eastAsia="宋体" w:hAnsi="Times New Roman" w:cs="仿宋_GB2312" w:hint="eastAsia"/>
                <w:szCs w:val="21"/>
              </w:rPr>
              <w:t>月</w:t>
            </w:r>
            <w:r w:rsidRPr="00F20B9B">
              <w:rPr>
                <w:rFonts w:ascii="Times New Roman" w:eastAsia="宋体" w:hAnsi="Times New Roman" w:cs="仿宋_GB2312" w:hint="eastAsia"/>
                <w:szCs w:val="21"/>
              </w:rPr>
              <w:t>10</w:t>
            </w:r>
            <w:r w:rsidRPr="00F20B9B">
              <w:rPr>
                <w:rFonts w:ascii="Times New Roman" w:eastAsia="宋体" w:hAnsi="Times New Roman" w:cs="仿宋_GB2312" w:hint="eastAsia"/>
                <w:szCs w:val="21"/>
              </w:rPr>
              <w:t>日前报评估工作小组名单至研究生院</w:t>
            </w:r>
          </w:p>
        </w:tc>
      </w:tr>
      <w:tr w:rsidR="00F20B9B" w:rsidRPr="00F20B9B" w:rsidTr="00462456">
        <w:trPr>
          <w:trHeight w:val="366"/>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完成学位点自我评估报告撰写工作</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szCs w:val="21"/>
              </w:rPr>
              <w:t>2021</w:t>
            </w:r>
            <w:r w:rsidRPr="00F20B9B">
              <w:rPr>
                <w:rFonts w:ascii="Times New Roman" w:eastAsia="宋体" w:hAnsi="Times New Roman" w:cs="仿宋_GB2312" w:hint="eastAsia"/>
                <w:szCs w:val="21"/>
              </w:rPr>
              <w:t>年</w:t>
            </w:r>
            <w:r w:rsidRPr="00F20B9B">
              <w:rPr>
                <w:rFonts w:ascii="Times New Roman" w:eastAsia="宋体" w:hAnsi="Times New Roman" w:cs="仿宋_GB2312" w:hint="eastAsia"/>
                <w:szCs w:val="21"/>
              </w:rPr>
              <w:t>9</w:t>
            </w:r>
            <w:r w:rsidRPr="00F20B9B">
              <w:rPr>
                <w:rFonts w:ascii="Times New Roman" w:eastAsia="宋体" w:hAnsi="Times New Roman" w:cs="仿宋_GB2312" w:hint="eastAsia"/>
                <w:szCs w:val="21"/>
              </w:rPr>
              <w:t>月</w:t>
            </w:r>
            <w:r w:rsidRPr="00F20B9B">
              <w:rPr>
                <w:rFonts w:ascii="Times New Roman" w:eastAsia="宋体" w:hAnsi="Times New Roman" w:cs="仿宋_GB2312" w:hint="eastAsia"/>
                <w:szCs w:val="21"/>
              </w:rPr>
              <w:t>10</w:t>
            </w:r>
            <w:r w:rsidRPr="00F20B9B">
              <w:rPr>
                <w:rFonts w:ascii="Times New Roman" w:eastAsia="宋体" w:hAnsi="Times New Roman" w:cs="仿宋_GB2312" w:hint="eastAsia"/>
                <w:szCs w:val="21"/>
              </w:rPr>
              <w:t>日前完成</w:t>
            </w:r>
          </w:p>
        </w:tc>
      </w:tr>
      <w:tr w:rsidR="00F20B9B" w:rsidRPr="00F20B9B" w:rsidTr="00462456">
        <w:trPr>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开展学位点自我评估内部论证会议</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szCs w:val="21"/>
              </w:rPr>
              <w:t>2021</w:t>
            </w:r>
            <w:r w:rsidRPr="00F20B9B">
              <w:rPr>
                <w:rFonts w:ascii="Times New Roman" w:eastAsia="宋体" w:hAnsi="Times New Roman" w:cs="仿宋_GB2312" w:hint="eastAsia"/>
                <w:szCs w:val="21"/>
              </w:rPr>
              <w:t>年</w:t>
            </w:r>
            <w:r w:rsidRPr="00F20B9B">
              <w:rPr>
                <w:rFonts w:ascii="Times New Roman" w:eastAsia="宋体" w:hAnsi="Times New Roman" w:cs="仿宋_GB2312" w:hint="eastAsia"/>
                <w:szCs w:val="21"/>
              </w:rPr>
              <w:t>9</w:t>
            </w:r>
            <w:r w:rsidRPr="00F20B9B">
              <w:rPr>
                <w:rFonts w:ascii="Times New Roman" w:eastAsia="宋体" w:hAnsi="Times New Roman" w:cs="仿宋_GB2312" w:hint="eastAsia"/>
                <w:szCs w:val="21"/>
              </w:rPr>
              <w:t>月</w:t>
            </w:r>
            <w:r w:rsidRPr="00F20B9B">
              <w:rPr>
                <w:rFonts w:ascii="Times New Roman" w:eastAsia="宋体" w:hAnsi="Times New Roman" w:cs="仿宋_GB2312" w:hint="eastAsia"/>
                <w:szCs w:val="21"/>
              </w:rPr>
              <w:t>30</w:t>
            </w:r>
            <w:r w:rsidRPr="00F20B9B">
              <w:rPr>
                <w:rFonts w:ascii="Times New Roman" w:eastAsia="宋体" w:hAnsi="Times New Roman" w:cs="仿宋_GB2312" w:hint="eastAsia"/>
                <w:szCs w:val="21"/>
              </w:rPr>
              <w:t>日前完成学位点自我评估内部论证会议</w:t>
            </w:r>
          </w:p>
        </w:tc>
      </w:tr>
      <w:tr w:rsidR="00F20B9B" w:rsidRPr="00F20B9B" w:rsidTr="00462456">
        <w:trPr>
          <w:jc w:val="center"/>
        </w:trPr>
        <w:tc>
          <w:tcPr>
            <w:tcW w:w="1871" w:type="dxa"/>
            <w:vMerge w:val="restart"/>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专家现场评估与自评报告修改完善（</w:t>
            </w:r>
            <w:r w:rsidRPr="00F20B9B">
              <w:rPr>
                <w:rFonts w:ascii="Times New Roman" w:eastAsia="宋体" w:hAnsi="Times New Roman" w:cs="仿宋_GB2312" w:hint="eastAsia"/>
                <w:szCs w:val="21"/>
              </w:rPr>
              <w:t>2</w:t>
            </w:r>
            <w:r w:rsidRPr="00F20B9B">
              <w:rPr>
                <w:rFonts w:ascii="Times New Roman" w:eastAsia="宋体" w:hAnsi="Times New Roman" w:cs="仿宋_GB2312"/>
                <w:szCs w:val="21"/>
              </w:rPr>
              <w:t>021</w:t>
            </w:r>
            <w:r w:rsidRPr="00F20B9B">
              <w:rPr>
                <w:rFonts w:ascii="Times New Roman" w:eastAsia="宋体" w:hAnsi="Times New Roman" w:cs="仿宋_GB2312" w:hint="eastAsia"/>
                <w:szCs w:val="21"/>
              </w:rPr>
              <w:t>年</w:t>
            </w:r>
            <w:r w:rsidRPr="00F20B9B">
              <w:rPr>
                <w:rFonts w:ascii="Times New Roman" w:eastAsia="宋体" w:hAnsi="Times New Roman" w:cs="仿宋_GB2312" w:hint="eastAsia"/>
                <w:szCs w:val="21"/>
              </w:rPr>
              <w:t>11</w:t>
            </w:r>
            <w:r w:rsidRPr="00F20B9B">
              <w:rPr>
                <w:rFonts w:ascii="Times New Roman" w:eastAsia="宋体" w:hAnsi="Times New Roman" w:cs="仿宋_GB2312" w:hint="eastAsia"/>
                <w:szCs w:val="21"/>
              </w:rPr>
              <w:t>月</w:t>
            </w:r>
            <w:r w:rsidRPr="00F20B9B">
              <w:rPr>
                <w:rFonts w:ascii="Times New Roman" w:eastAsia="宋体" w:hAnsi="Times New Roman" w:cs="仿宋_GB2312" w:hint="eastAsia"/>
                <w:szCs w:val="21"/>
              </w:rPr>
              <w:t>30</w:t>
            </w:r>
            <w:r w:rsidRPr="00F20B9B">
              <w:rPr>
                <w:rFonts w:ascii="Times New Roman" w:eastAsia="宋体" w:hAnsi="Times New Roman" w:cs="仿宋_GB2312" w:hint="eastAsia"/>
                <w:szCs w:val="21"/>
              </w:rPr>
              <w:t>日之前完成）</w:t>
            </w: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按要求聘请评估专家</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专业学位授权点评估专家应包括行业专家，一般应有</w:t>
            </w:r>
            <w:r w:rsidRPr="00F20B9B">
              <w:rPr>
                <w:rFonts w:ascii="Times New Roman" w:eastAsia="宋体" w:hAnsi="Times New Roman" w:cs="仿宋_GB2312" w:hint="eastAsia"/>
                <w:szCs w:val="21"/>
              </w:rPr>
              <w:t>1</w:t>
            </w:r>
            <w:r w:rsidRPr="00F20B9B">
              <w:rPr>
                <w:rFonts w:ascii="Times New Roman" w:eastAsia="宋体" w:hAnsi="Times New Roman" w:cs="仿宋_GB2312" w:hint="eastAsia"/>
                <w:szCs w:val="21"/>
              </w:rPr>
              <w:t>名省级及以上专业学位教育指导委员会成员</w:t>
            </w:r>
          </w:p>
        </w:tc>
      </w:tr>
      <w:tr w:rsidR="00F20B9B" w:rsidRPr="00F20B9B" w:rsidTr="00462456">
        <w:trPr>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学位点</w:t>
            </w:r>
            <w:r w:rsidRPr="00F20B9B">
              <w:rPr>
                <w:rFonts w:ascii="Times New Roman" w:eastAsia="宋体" w:hAnsi="Times New Roman" w:cs="仿宋_GB2312" w:hint="eastAsia"/>
                <w:szCs w:val="21"/>
              </w:rPr>
              <w:t>PPT</w:t>
            </w:r>
            <w:r w:rsidRPr="00F20B9B">
              <w:rPr>
                <w:rFonts w:ascii="Times New Roman" w:eastAsia="宋体" w:hAnsi="Times New Roman" w:cs="仿宋_GB2312" w:hint="eastAsia"/>
                <w:szCs w:val="21"/>
              </w:rPr>
              <w:t>汇报及专家提问解答</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重点汇报本学位人才培养目标定位与标准，基本条件建设与人才培养成效，以及学位点建设存在问题与未来发展规划</w:t>
            </w:r>
          </w:p>
        </w:tc>
      </w:tr>
      <w:tr w:rsidR="00F20B9B" w:rsidRPr="00F20B9B" w:rsidTr="00462456">
        <w:trPr>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召开研究生与导师座谈会并有记录</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按照评估要素、参照相关文件对相应层次学位授权点基本条件中关于师资队伍、科研等要求，侧重人才培养质量、体现服务贡献等方面进行论证</w:t>
            </w:r>
          </w:p>
        </w:tc>
      </w:tr>
      <w:tr w:rsidR="00F20B9B" w:rsidRPr="00F20B9B" w:rsidTr="00462456">
        <w:trPr>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查阅文档材料</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课程教学安排是否合理；试卷与答卷是否完整科学；课程评价是否科学执行；研究生中期考核、开题报告、评阅与答辩等环节是否按期按质完成；所有管理文件、教学档案资料齐全、完整</w:t>
            </w:r>
          </w:p>
        </w:tc>
      </w:tr>
      <w:tr w:rsidR="00F20B9B" w:rsidRPr="00F20B9B" w:rsidTr="00462456">
        <w:trPr>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专家组集中评议</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根据评估指标考察与评分，并对学位点形成总体诊断性意见</w:t>
            </w:r>
          </w:p>
        </w:tc>
      </w:tr>
      <w:tr w:rsidR="00F20B9B" w:rsidRPr="00F20B9B" w:rsidTr="00462456">
        <w:trPr>
          <w:jc w:val="center"/>
        </w:trPr>
        <w:tc>
          <w:tcPr>
            <w:tcW w:w="1871" w:type="dxa"/>
            <w:vMerge/>
          </w:tcPr>
          <w:p w:rsidR="00F20B9B" w:rsidRPr="00F20B9B" w:rsidRDefault="00F20B9B" w:rsidP="00F20B9B">
            <w:pPr>
              <w:spacing w:line="360" w:lineRule="auto"/>
              <w:jc w:val="center"/>
              <w:rPr>
                <w:rFonts w:ascii="Times New Roman" w:eastAsia="宋体" w:hAnsi="Times New Roman" w:cs="仿宋_GB2312"/>
                <w:szCs w:val="21"/>
              </w:rPr>
            </w:pPr>
          </w:p>
        </w:tc>
        <w:tc>
          <w:tcPr>
            <w:tcW w:w="1971" w:type="dxa"/>
            <w:vAlign w:val="center"/>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修改完善自评报告</w:t>
            </w:r>
          </w:p>
        </w:tc>
        <w:tc>
          <w:tcPr>
            <w:tcW w:w="5151" w:type="dxa"/>
            <w:vAlign w:val="center"/>
          </w:tcPr>
          <w:p w:rsidR="00F20B9B" w:rsidRPr="00F20B9B" w:rsidRDefault="00F20B9B" w:rsidP="00F20B9B">
            <w:pPr>
              <w:spacing w:line="360" w:lineRule="auto"/>
              <w:rPr>
                <w:rFonts w:ascii="Times New Roman" w:eastAsia="宋体" w:hAnsi="Times New Roman" w:cs="仿宋_GB2312"/>
                <w:szCs w:val="21"/>
              </w:rPr>
            </w:pPr>
            <w:r w:rsidRPr="00F20B9B">
              <w:rPr>
                <w:rFonts w:ascii="Times New Roman" w:eastAsia="宋体" w:hAnsi="Times New Roman" w:cs="仿宋_GB2312" w:hint="eastAsia"/>
                <w:szCs w:val="21"/>
              </w:rPr>
              <w:t>根据专家意见进一步修改完善学位点自评报告</w:t>
            </w:r>
          </w:p>
        </w:tc>
      </w:tr>
    </w:tbl>
    <w:p w:rsidR="00F20B9B" w:rsidRPr="00F20B9B" w:rsidRDefault="00F20B9B" w:rsidP="00F20B9B">
      <w:pPr>
        <w:spacing w:line="540" w:lineRule="exact"/>
        <w:ind w:firstLineChars="200" w:firstLine="480"/>
        <w:rPr>
          <w:rFonts w:ascii="Times New Roman" w:eastAsia="宋体" w:hAnsi="Times New Roman" w:cs="仿宋_GB2312"/>
          <w:sz w:val="24"/>
          <w:szCs w:val="24"/>
        </w:rPr>
      </w:pPr>
    </w:p>
    <w:p w:rsidR="00F20B9B" w:rsidRPr="00F20B9B" w:rsidRDefault="00F20B9B" w:rsidP="00F20B9B">
      <w:pPr>
        <w:spacing w:line="360" w:lineRule="auto"/>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4.</w:t>
      </w:r>
      <w:r w:rsidRPr="00F20B9B">
        <w:rPr>
          <w:rFonts w:ascii="仿宋" w:eastAsia="仿宋" w:hAnsi="仿宋" w:cs="仿宋_GB2312"/>
          <w:sz w:val="32"/>
          <w:szCs w:val="32"/>
        </w:rPr>
        <w:t xml:space="preserve"> </w:t>
      </w:r>
      <w:r w:rsidRPr="00F20B9B">
        <w:rPr>
          <w:rFonts w:ascii="仿宋" w:eastAsia="仿宋" w:hAnsi="仿宋" w:cs="仿宋_GB2312" w:hint="eastAsia"/>
          <w:sz w:val="32"/>
          <w:szCs w:val="32"/>
        </w:rPr>
        <w:t>校外同行评估</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（1）评估时间与评估专家组成员</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本授权点于20</w:t>
      </w:r>
      <w:r w:rsidRPr="00F20B9B">
        <w:rPr>
          <w:rFonts w:ascii="仿宋" w:eastAsia="仿宋" w:hAnsi="仿宋" w:cs="仿宋_GB2312"/>
          <w:sz w:val="32"/>
          <w:szCs w:val="32"/>
        </w:rPr>
        <w:t>21</w:t>
      </w:r>
      <w:r w:rsidRPr="00F20B9B">
        <w:rPr>
          <w:rFonts w:ascii="仿宋" w:eastAsia="仿宋" w:hAnsi="仿宋" w:cs="仿宋_GB2312" w:hint="eastAsia"/>
          <w:sz w:val="32"/>
          <w:szCs w:val="32"/>
        </w:rPr>
        <w:t>年</w:t>
      </w:r>
      <w:r w:rsidRPr="00F20B9B">
        <w:rPr>
          <w:rFonts w:ascii="仿宋" w:eastAsia="仿宋" w:hAnsi="仿宋" w:cs="仿宋_GB2312"/>
          <w:sz w:val="32"/>
          <w:szCs w:val="32"/>
        </w:rPr>
        <w:t>11</w:t>
      </w:r>
      <w:r w:rsidRPr="00F20B9B">
        <w:rPr>
          <w:rFonts w:ascii="仿宋" w:eastAsia="仿宋" w:hAnsi="仿宋" w:cs="仿宋_GB2312" w:hint="eastAsia"/>
          <w:sz w:val="32"/>
          <w:szCs w:val="32"/>
        </w:rPr>
        <w:t>月</w:t>
      </w:r>
      <w:r w:rsidRPr="00F20B9B">
        <w:rPr>
          <w:rFonts w:ascii="仿宋" w:eastAsia="仿宋" w:hAnsi="仿宋" w:cs="仿宋_GB2312"/>
          <w:sz w:val="32"/>
          <w:szCs w:val="32"/>
        </w:rPr>
        <w:t>29</w:t>
      </w:r>
      <w:r w:rsidRPr="00F20B9B">
        <w:rPr>
          <w:rFonts w:ascii="仿宋" w:eastAsia="仿宋" w:hAnsi="仿宋" w:cs="仿宋_GB2312" w:hint="eastAsia"/>
          <w:sz w:val="32"/>
          <w:szCs w:val="32"/>
        </w:rPr>
        <w:t>日召开校外专家线上评估会。</w:t>
      </w: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表</w:t>
      </w:r>
      <w:r w:rsidRPr="00F20B9B">
        <w:rPr>
          <w:rFonts w:ascii="Times New Roman" w:eastAsia="华文楷体" w:hAnsi="Times New Roman" w:cs="仿宋_GB2312" w:hint="eastAsia"/>
          <w:b/>
          <w:bCs/>
          <w:sz w:val="28"/>
          <w:szCs w:val="28"/>
        </w:rPr>
        <w:t>1</w:t>
      </w:r>
      <w:r w:rsidRPr="00F20B9B">
        <w:rPr>
          <w:rFonts w:ascii="Times New Roman" w:eastAsia="华文楷体" w:hAnsi="Times New Roman" w:cs="仿宋_GB2312"/>
          <w:b/>
          <w:bCs/>
          <w:sz w:val="28"/>
          <w:szCs w:val="28"/>
        </w:rPr>
        <w:t xml:space="preserve">0   </w:t>
      </w:r>
      <w:r w:rsidRPr="00F20B9B">
        <w:rPr>
          <w:rFonts w:ascii="Times New Roman" w:eastAsia="华文楷体" w:hAnsi="Times New Roman" w:cs="仿宋_GB2312" w:hint="eastAsia"/>
          <w:b/>
          <w:bCs/>
          <w:sz w:val="28"/>
          <w:szCs w:val="28"/>
        </w:rPr>
        <w:t>校外评估专家名单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2"/>
        <w:gridCol w:w="3730"/>
        <w:gridCol w:w="2366"/>
      </w:tblGrid>
      <w:tr w:rsidR="00F20B9B" w:rsidRPr="00F20B9B" w:rsidTr="00462456">
        <w:trPr>
          <w:trHeight w:val="357"/>
          <w:jc w:val="center"/>
        </w:trPr>
        <w:tc>
          <w:tcPr>
            <w:tcW w:w="1472" w:type="dxa"/>
          </w:tcPr>
          <w:p w:rsidR="00F20B9B" w:rsidRPr="00F20B9B" w:rsidRDefault="00F20B9B" w:rsidP="00F20B9B">
            <w:pPr>
              <w:spacing w:line="360" w:lineRule="auto"/>
              <w:jc w:val="center"/>
              <w:rPr>
                <w:rFonts w:ascii="Times New Roman" w:eastAsia="楷体_GB2312" w:hAnsi="Times New Roman" w:cs="Times New Roman"/>
                <w:b/>
                <w:bCs/>
                <w:color w:val="000000"/>
                <w:sz w:val="28"/>
                <w:szCs w:val="28"/>
              </w:rPr>
            </w:pPr>
            <w:r w:rsidRPr="00F20B9B">
              <w:rPr>
                <w:rFonts w:ascii="Times New Roman" w:eastAsia="楷体_GB2312" w:hAnsi="Times New Roman" w:cs="Times New Roman" w:hint="eastAsia"/>
                <w:b/>
                <w:bCs/>
                <w:color w:val="000000"/>
                <w:sz w:val="28"/>
                <w:szCs w:val="28"/>
              </w:rPr>
              <w:t>姓名</w:t>
            </w:r>
          </w:p>
        </w:tc>
        <w:tc>
          <w:tcPr>
            <w:tcW w:w="3730" w:type="dxa"/>
          </w:tcPr>
          <w:p w:rsidR="00F20B9B" w:rsidRPr="00F20B9B" w:rsidRDefault="00F20B9B" w:rsidP="00F20B9B">
            <w:pPr>
              <w:spacing w:line="360" w:lineRule="auto"/>
              <w:ind w:firstLineChars="200" w:firstLine="562"/>
              <w:jc w:val="center"/>
              <w:rPr>
                <w:rFonts w:ascii="Times New Roman" w:eastAsia="楷体_GB2312" w:hAnsi="Times New Roman" w:cs="Times New Roman"/>
                <w:b/>
                <w:bCs/>
                <w:color w:val="000000"/>
                <w:sz w:val="28"/>
                <w:szCs w:val="28"/>
              </w:rPr>
            </w:pPr>
            <w:r w:rsidRPr="00F20B9B">
              <w:rPr>
                <w:rFonts w:ascii="Times New Roman" w:eastAsia="楷体_GB2312" w:hAnsi="Times New Roman" w:cs="Times New Roman" w:hint="eastAsia"/>
                <w:b/>
                <w:bCs/>
                <w:color w:val="000000"/>
                <w:sz w:val="28"/>
                <w:szCs w:val="28"/>
              </w:rPr>
              <w:t>单位</w:t>
            </w:r>
          </w:p>
        </w:tc>
        <w:tc>
          <w:tcPr>
            <w:tcW w:w="2366" w:type="dxa"/>
          </w:tcPr>
          <w:p w:rsidR="00F20B9B" w:rsidRPr="00F20B9B" w:rsidRDefault="00F20B9B" w:rsidP="00F20B9B">
            <w:pPr>
              <w:spacing w:line="360" w:lineRule="auto"/>
              <w:ind w:firstLineChars="200" w:firstLine="562"/>
              <w:rPr>
                <w:rFonts w:ascii="Times New Roman" w:eastAsia="楷体_GB2312" w:hAnsi="Times New Roman" w:cs="Times New Roman"/>
                <w:b/>
                <w:bCs/>
                <w:color w:val="000000"/>
                <w:sz w:val="28"/>
                <w:szCs w:val="28"/>
              </w:rPr>
            </w:pPr>
            <w:r w:rsidRPr="00F20B9B">
              <w:rPr>
                <w:rFonts w:ascii="Times New Roman" w:eastAsia="楷体_GB2312" w:hAnsi="Times New Roman" w:cs="Times New Roman" w:hint="eastAsia"/>
                <w:b/>
                <w:bCs/>
                <w:color w:val="000000"/>
                <w:sz w:val="28"/>
                <w:szCs w:val="28"/>
              </w:rPr>
              <w:t>职务</w:t>
            </w:r>
            <w:r w:rsidRPr="00F20B9B">
              <w:rPr>
                <w:rFonts w:ascii="Times New Roman" w:eastAsia="楷体_GB2312" w:hAnsi="Times New Roman" w:cs="Times New Roman" w:hint="eastAsia"/>
                <w:b/>
                <w:bCs/>
                <w:color w:val="000000"/>
                <w:sz w:val="28"/>
                <w:szCs w:val="28"/>
              </w:rPr>
              <w:t>/</w:t>
            </w:r>
            <w:r w:rsidRPr="00F20B9B">
              <w:rPr>
                <w:rFonts w:ascii="Times New Roman" w:eastAsia="楷体_GB2312" w:hAnsi="Times New Roman" w:cs="Times New Roman" w:hint="eastAsia"/>
                <w:b/>
                <w:bCs/>
                <w:color w:val="000000"/>
                <w:sz w:val="28"/>
                <w:szCs w:val="28"/>
              </w:rPr>
              <w:t>职称</w:t>
            </w:r>
          </w:p>
        </w:tc>
      </w:tr>
      <w:tr w:rsidR="00F20B9B" w:rsidRPr="00F20B9B" w:rsidTr="00462456">
        <w:trPr>
          <w:trHeight w:val="317"/>
          <w:jc w:val="center"/>
        </w:trPr>
        <w:tc>
          <w:tcPr>
            <w:tcW w:w="1472"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林江</w:t>
            </w:r>
          </w:p>
        </w:tc>
        <w:tc>
          <w:tcPr>
            <w:tcW w:w="3730"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中山大学</w:t>
            </w:r>
          </w:p>
        </w:tc>
        <w:tc>
          <w:tcPr>
            <w:tcW w:w="2366"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教授</w:t>
            </w:r>
          </w:p>
        </w:tc>
      </w:tr>
      <w:tr w:rsidR="00F20B9B" w:rsidRPr="00F20B9B" w:rsidTr="00462456">
        <w:trPr>
          <w:trHeight w:val="424"/>
          <w:jc w:val="center"/>
        </w:trPr>
        <w:tc>
          <w:tcPr>
            <w:tcW w:w="1472"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刘穷志</w:t>
            </w:r>
          </w:p>
        </w:tc>
        <w:tc>
          <w:tcPr>
            <w:tcW w:w="3730"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武汉大学</w:t>
            </w:r>
          </w:p>
        </w:tc>
        <w:tc>
          <w:tcPr>
            <w:tcW w:w="2366"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教授</w:t>
            </w:r>
          </w:p>
        </w:tc>
      </w:tr>
      <w:tr w:rsidR="00F20B9B" w:rsidRPr="00F20B9B" w:rsidTr="00462456">
        <w:trPr>
          <w:trHeight w:val="416"/>
          <w:jc w:val="center"/>
        </w:trPr>
        <w:tc>
          <w:tcPr>
            <w:tcW w:w="1472"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姚凤民</w:t>
            </w:r>
          </w:p>
        </w:tc>
        <w:tc>
          <w:tcPr>
            <w:tcW w:w="3730"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广东财经大学</w:t>
            </w:r>
          </w:p>
        </w:tc>
        <w:tc>
          <w:tcPr>
            <w:tcW w:w="2366"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教授</w:t>
            </w:r>
          </w:p>
        </w:tc>
      </w:tr>
      <w:tr w:rsidR="00F20B9B" w:rsidRPr="00F20B9B" w:rsidTr="00462456">
        <w:trPr>
          <w:trHeight w:val="407"/>
          <w:jc w:val="center"/>
        </w:trPr>
        <w:tc>
          <w:tcPr>
            <w:tcW w:w="1472"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肖坚</w:t>
            </w:r>
          </w:p>
        </w:tc>
        <w:tc>
          <w:tcPr>
            <w:tcW w:w="3730"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广东省高速公路公司有限公司</w:t>
            </w:r>
          </w:p>
        </w:tc>
        <w:tc>
          <w:tcPr>
            <w:tcW w:w="2366"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副总会计师</w:t>
            </w:r>
          </w:p>
        </w:tc>
      </w:tr>
      <w:tr w:rsidR="00F20B9B" w:rsidRPr="00F20B9B" w:rsidTr="00462456">
        <w:trPr>
          <w:trHeight w:val="413"/>
          <w:jc w:val="center"/>
        </w:trPr>
        <w:tc>
          <w:tcPr>
            <w:tcW w:w="1472"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李健强</w:t>
            </w:r>
          </w:p>
        </w:tc>
        <w:tc>
          <w:tcPr>
            <w:tcW w:w="3730"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广州市税务学会</w:t>
            </w:r>
          </w:p>
        </w:tc>
        <w:tc>
          <w:tcPr>
            <w:tcW w:w="2366" w:type="dxa"/>
          </w:tcPr>
          <w:p w:rsidR="00F20B9B" w:rsidRPr="00F20B9B" w:rsidRDefault="00F20B9B" w:rsidP="00F20B9B">
            <w:pPr>
              <w:spacing w:line="360" w:lineRule="auto"/>
              <w:jc w:val="center"/>
              <w:rPr>
                <w:rFonts w:ascii="Times New Roman" w:eastAsia="宋体" w:hAnsi="Times New Roman" w:cs="仿宋_GB2312"/>
                <w:szCs w:val="21"/>
              </w:rPr>
            </w:pPr>
            <w:r w:rsidRPr="00F20B9B">
              <w:rPr>
                <w:rFonts w:ascii="Times New Roman" w:eastAsia="宋体" w:hAnsi="Times New Roman" w:cs="仿宋_GB2312" w:hint="eastAsia"/>
                <w:szCs w:val="21"/>
              </w:rPr>
              <w:t>会长</w:t>
            </w:r>
          </w:p>
        </w:tc>
      </w:tr>
    </w:tbl>
    <w:p w:rsidR="00F20B9B" w:rsidRPr="00F20B9B" w:rsidRDefault="00F20B9B" w:rsidP="00F20B9B">
      <w:pPr>
        <w:spacing w:line="360" w:lineRule="auto"/>
        <w:ind w:firstLineChars="200" w:firstLine="560"/>
        <w:rPr>
          <w:rFonts w:ascii="Times New Roman" w:eastAsia="仿宋_GB2312" w:hAnsi="Times New Roman" w:cs="仿宋_GB2312"/>
          <w:sz w:val="28"/>
          <w:szCs w:val="28"/>
        </w:rPr>
      </w:pP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（2）评估流程</w:t>
      </w:r>
    </w:p>
    <w:p w:rsidR="00F20B9B" w:rsidRPr="00F20B9B" w:rsidRDefault="00F20B9B" w:rsidP="00F20B9B">
      <w:pPr>
        <w:spacing w:line="540" w:lineRule="exact"/>
        <w:ind w:firstLineChars="200" w:firstLine="640"/>
        <w:rPr>
          <w:rFonts w:ascii="仿宋" w:eastAsia="仿宋" w:hAnsi="仿宋" w:cs="仿宋_GB2312"/>
          <w:sz w:val="32"/>
          <w:szCs w:val="32"/>
        </w:rPr>
      </w:pPr>
      <w:r w:rsidRPr="00F20B9B">
        <w:rPr>
          <w:rFonts w:ascii="仿宋" w:eastAsia="仿宋" w:hAnsi="仿宋" w:cs="仿宋_GB2312" w:hint="eastAsia"/>
          <w:sz w:val="32"/>
          <w:szCs w:val="32"/>
        </w:rPr>
        <w:t>见以下截图：</w:t>
      </w:r>
    </w:p>
    <w:p w:rsidR="00F20B9B" w:rsidRPr="00F20B9B" w:rsidRDefault="00F20B9B" w:rsidP="00F20B9B">
      <w:pPr>
        <w:spacing w:line="360" w:lineRule="auto"/>
        <w:jc w:val="center"/>
        <w:rPr>
          <w:rFonts w:ascii="Times New Roman" w:eastAsia="楷体_GB2312" w:hAnsi="Times New Roman" w:cs="Times New Roman"/>
          <w:b/>
          <w:bCs/>
          <w:color w:val="000000"/>
          <w:sz w:val="30"/>
          <w:szCs w:val="30"/>
        </w:rPr>
      </w:pPr>
      <w:r w:rsidRPr="00F20B9B">
        <w:rPr>
          <w:rFonts w:ascii="Times New Roman" w:eastAsia="等线" w:hAnsi="Times New Roman" w:cs="Times New Roman"/>
          <w:noProof/>
        </w:rPr>
        <w:drawing>
          <wp:inline distT="0" distB="0" distL="0" distR="0" wp14:anchorId="13C1AA51" wp14:editId="07AF9383">
            <wp:extent cx="4419600" cy="6434455"/>
            <wp:effectExtent l="0" t="0" r="0" b="444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419600" cy="6434455"/>
                    </a:xfrm>
                    <a:prstGeom prst="rect">
                      <a:avLst/>
                    </a:prstGeom>
                    <a:noFill/>
                    <a:ln>
                      <a:noFill/>
                    </a:ln>
                  </pic:spPr>
                </pic:pic>
              </a:graphicData>
            </a:graphic>
          </wp:inline>
        </w:drawing>
      </w:r>
    </w:p>
    <w:p w:rsidR="00F20B9B" w:rsidRPr="00F20B9B" w:rsidRDefault="00F20B9B" w:rsidP="00F20B9B">
      <w:pPr>
        <w:spacing w:line="360" w:lineRule="auto"/>
        <w:ind w:firstLineChars="200" w:firstLine="561"/>
        <w:jc w:val="center"/>
        <w:rPr>
          <w:rFonts w:ascii="Times New Roman" w:eastAsia="华文楷体" w:hAnsi="Times New Roman" w:cs="仿宋_GB2312"/>
          <w:b/>
          <w:bCs/>
          <w:sz w:val="28"/>
          <w:szCs w:val="28"/>
        </w:rPr>
      </w:pPr>
      <w:r w:rsidRPr="00F20B9B">
        <w:rPr>
          <w:rFonts w:ascii="Times New Roman" w:eastAsia="华文楷体" w:hAnsi="Times New Roman" w:cs="仿宋_GB2312" w:hint="eastAsia"/>
          <w:b/>
          <w:bCs/>
          <w:sz w:val="28"/>
          <w:szCs w:val="28"/>
        </w:rPr>
        <w:t>图</w:t>
      </w:r>
      <w:r w:rsidRPr="00F20B9B">
        <w:rPr>
          <w:rFonts w:ascii="Times New Roman" w:eastAsia="华文楷体" w:hAnsi="Times New Roman" w:cs="仿宋_GB2312"/>
          <w:b/>
          <w:bCs/>
          <w:sz w:val="28"/>
          <w:szCs w:val="28"/>
        </w:rPr>
        <w:t xml:space="preserve">3    </w:t>
      </w:r>
      <w:r w:rsidRPr="00F20B9B">
        <w:rPr>
          <w:rFonts w:ascii="Times New Roman" w:eastAsia="华文楷体" w:hAnsi="Times New Roman" w:cs="仿宋_GB2312" w:hint="eastAsia"/>
          <w:b/>
          <w:bCs/>
          <w:sz w:val="28"/>
          <w:szCs w:val="28"/>
        </w:rPr>
        <w:t>税务专业学位授权点校外同行评估流程</w:t>
      </w:r>
    </w:p>
    <w:p w:rsidR="00F20B9B" w:rsidRPr="00F20B9B" w:rsidRDefault="00F20B9B" w:rsidP="00F20B9B">
      <w:pPr>
        <w:spacing w:line="540" w:lineRule="exact"/>
        <w:ind w:firstLineChars="200" w:firstLine="480"/>
        <w:rPr>
          <w:rFonts w:ascii="Times New Roman" w:eastAsia="仿宋_GB2312" w:hAnsi="Times New Roman" w:cs="Times New Roman"/>
          <w:sz w:val="24"/>
          <w:szCs w:val="24"/>
        </w:rPr>
      </w:pPr>
    </w:p>
    <w:p w:rsidR="00F20B9B" w:rsidRPr="00F20B9B" w:rsidRDefault="00F20B9B" w:rsidP="00F20B9B">
      <w:pPr>
        <w:widowControl/>
        <w:spacing w:line="360" w:lineRule="auto"/>
        <w:ind w:firstLineChars="200" w:firstLine="640"/>
        <w:jc w:val="left"/>
        <w:rPr>
          <w:rFonts w:ascii="仿宋" w:eastAsia="仿宋" w:hAnsi="仿宋" w:cs="仿宋_GB2312"/>
          <w:sz w:val="32"/>
          <w:szCs w:val="32"/>
        </w:rPr>
      </w:pPr>
      <w:r w:rsidRPr="00F20B9B">
        <w:rPr>
          <w:rFonts w:ascii="仿宋" w:eastAsia="仿宋" w:hAnsi="仿宋" w:cs="仿宋_GB2312" w:hint="eastAsia"/>
          <w:sz w:val="32"/>
          <w:szCs w:val="32"/>
        </w:rPr>
        <w:t>（2）同行专家对本学位授权点的意见</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专家组认为，本学位授权点依托于暨南大学实力雄厚的应用经济学一级学科，形成了鲜明的特色和优势，与暨南大学“侨校+名校”的办学理念相一致，在全国率先进行了港澳台地区财税制度的教学与科研活动。自2010年获批以来，本学位授权点在师资队伍建设、人才培养、质量保障等方面取得了一系列成绩。</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主要特色：一是人才培养上突出了侨校特色；二是突出了与实践部门紧密对接；三是较早将思政融入人才培养体系。</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主要优势：一是师资团队的研究与实践水平高、社会影响力大；二是所依托的应用经济学学科底蕴深厚、学科体系健全，能有力地支撑人才培养；三是学术成果产出丰富，导师团队社会服务贡献度大。</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存在的主要问题与不足表现在以下三个方面：一是实践实验和创新创业教育有待进一步加强；二是经费投入有待进一步增加；三是师资队伍有待进一步扩大。相关改进建义。</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专家组提出了以下几点改进建议：</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一是进一步加大经费投入、加强实践实验和创新创业教育、加强师资队伍建设。</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二是在学位论文的研究方法上应更侧重于运用现代经济学和管理学研究方法，解决实际问题，侧重于有应用价值的问题。因子分析法、效率分析等管理学研究方法可以适当引入。</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三是进一步挖掘专业特色，将大湾区、数字经济、数字税收等主题纳入培养课程，结合暨南大学产业经济的研究优势，进一步拓宽税收专业课程的深度与广度。</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四是教学基地多元化。</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五是修订与更新培养方案。根据《国家税务总局关于发布&lt;涉税专业服务监管办法（试行）&gt;的公告》（国家税务总局公告2017年第13号），课程设置“税务代理专题”可考虑改为“涉税专业服务”；根据《2015年税收征管法修订意见稿》以及近年税务总局工作会议精神，都不再提及“纳税评估”，而是把它纳入“企业涉税风险管理”的范畴，“财务分析”可以归入“企业涉税风险管理”的课程内。</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六、下一年建设计划</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1</w:t>
      </w:r>
      <w:r w:rsidRPr="00F20B9B">
        <w:rPr>
          <w:rFonts w:ascii="仿宋" w:eastAsia="仿宋" w:hAnsi="仿宋" w:cs="仿宋_GB2312"/>
          <w:b/>
          <w:bCs/>
          <w:sz w:val="32"/>
          <w:szCs w:val="32"/>
        </w:rPr>
        <w:t xml:space="preserve">. </w:t>
      </w:r>
      <w:r w:rsidRPr="00F20B9B">
        <w:rPr>
          <w:rFonts w:ascii="仿宋" w:eastAsia="仿宋" w:hAnsi="仿宋" w:cs="仿宋_GB2312" w:hint="eastAsia"/>
          <w:b/>
          <w:bCs/>
          <w:sz w:val="32"/>
          <w:szCs w:val="32"/>
        </w:rPr>
        <w:t>计划</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bCs/>
          <w:sz w:val="32"/>
          <w:szCs w:val="32"/>
        </w:rPr>
        <w:t>2022</w:t>
      </w:r>
      <w:r w:rsidRPr="00F20B9B">
        <w:rPr>
          <w:rFonts w:ascii="仿宋" w:eastAsia="仿宋" w:hAnsi="仿宋" w:cs="仿宋_GB2312" w:hint="eastAsia"/>
          <w:bCs/>
          <w:sz w:val="32"/>
          <w:szCs w:val="32"/>
        </w:rPr>
        <w:t>年度的工作重点主要是充实师资队伍和修订培养方案。</w:t>
      </w:r>
    </w:p>
    <w:p w:rsidR="00F20B9B" w:rsidRPr="00F20B9B" w:rsidRDefault="00F20B9B" w:rsidP="00F20B9B">
      <w:pPr>
        <w:widowControl/>
        <w:spacing w:line="360" w:lineRule="auto"/>
        <w:ind w:firstLineChars="200" w:firstLine="643"/>
        <w:jc w:val="left"/>
        <w:rPr>
          <w:rFonts w:ascii="仿宋" w:eastAsia="仿宋" w:hAnsi="仿宋" w:cs="仿宋_GB2312"/>
          <w:b/>
          <w:bCs/>
          <w:sz w:val="32"/>
          <w:szCs w:val="32"/>
        </w:rPr>
      </w:pPr>
      <w:r w:rsidRPr="00F20B9B">
        <w:rPr>
          <w:rFonts w:ascii="仿宋" w:eastAsia="仿宋" w:hAnsi="仿宋" w:cs="仿宋_GB2312" w:hint="eastAsia"/>
          <w:b/>
          <w:bCs/>
          <w:sz w:val="32"/>
          <w:szCs w:val="32"/>
        </w:rPr>
        <w:t>2</w:t>
      </w:r>
      <w:r w:rsidRPr="00F20B9B">
        <w:rPr>
          <w:rFonts w:ascii="仿宋" w:eastAsia="仿宋" w:hAnsi="仿宋" w:cs="仿宋_GB2312"/>
          <w:b/>
          <w:bCs/>
          <w:sz w:val="32"/>
          <w:szCs w:val="32"/>
        </w:rPr>
        <w:t xml:space="preserve">. </w:t>
      </w:r>
      <w:r w:rsidRPr="00F20B9B">
        <w:rPr>
          <w:rFonts w:ascii="仿宋" w:eastAsia="仿宋" w:hAnsi="仿宋" w:cs="仿宋_GB2312" w:hint="eastAsia"/>
          <w:b/>
          <w:bCs/>
          <w:sz w:val="32"/>
          <w:szCs w:val="32"/>
        </w:rPr>
        <w:t>举措</w:t>
      </w:r>
    </w:p>
    <w:p w:rsidR="00F20B9B" w:rsidRPr="00F20B9B" w:rsidRDefault="00F20B9B" w:rsidP="00F20B9B">
      <w:pPr>
        <w:widowControl/>
        <w:spacing w:line="360" w:lineRule="auto"/>
        <w:ind w:firstLineChars="200" w:firstLine="640"/>
        <w:jc w:val="left"/>
        <w:rPr>
          <w:rFonts w:ascii="仿宋" w:eastAsia="仿宋" w:hAnsi="仿宋" w:cs="仿宋_GB2312"/>
          <w:sz w:val="32"/>
          <w:szCs w:val="32"/>
        </w:rPr>
      </w:pPr>
      <w:r w:rsidRPr="00F20B9B">
        <w:rPr>
          <w:rFonts w:ascii="仿宋" w:eastAsia="仿宋" w:hAnsi="仿宋" w:cs="仿宋_GB2312" w:hint="eastAsia"/>
          <w:sz w:val="32"/>
          <w:szCs w:val="32"/>
        </w:rPr>
        <w:t>（1）继续加强税务专业硕士思想教育和职业道德培养，提高专业素质</w:t>
      </w:r>
    </w:p>
    <w:p w:rsidR="00F20B9B" w:rsidRPr="00F20B9B" w:rsidRDefault="00F20B9B" w:rsidP="00F20B9B">
      <w:pPr>
        <w:widowControl/>
        <w:spacing w:line="360" w:lineRule="auto"/>
        <w:ind w:firstLineChars="200" w:firstLine="640"/>
        <w:jc w:val="left"/>
        <w:rPr>
          <w:rFonts w:ascii="仿宋" w:eastAsia="仿宋" w:hAnsi="仿宋" w:cs="仿宋_GB2312"/>
          <w:sz w:val="32"/>
          <w:szCs w:val="32"/>
        </w:rPr>
      </w:pPr>
      <w:r w:rsidRPr="00F20B9B">
        <w:rPr>
          <w:rFonts w:ascii="仿宋" w:eastAsia="仿宋" w:hAnsi="仿宋" w:cs="仿宋_GB2312" w:hint="eastAsia"/>
          <w:sz w:val="32"/>
          <w:szCs w:val="32"/>
        </w:rPr>
        <w:t>（2）将师资队伍建设作为重中之重，为本授权点的可持续发展提供完善的人力资源保障</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加快引进国内外优秀博士，5年后争取专业教师队伍达到20人；继续完善已有的3个培养研究方向和科研团队，打造更多优秀的教学和科研团队；加强专任教师的国际性和全国性学术交流与访问，重视专任教师与实践部门的交流等。</w:t>
      </w:r>
    </w:p>
    <w:p w:rsidR="00F20B9B" w:rsidRPr="00F20B9B" w:rsidRDefault="00F20B9B" w:rsidP="00F20B9B">
      <w:pPr>
        <w:widowControl/>
        <w:spacing w:line="360" w:lineRule="auto"/>
        <w:ind w:firstLineChars="200" w:firstLine="640"/>
        <w:jc w:val="left"/>
        <w:rPr>
          <w:rFonts w:ascii="仿宋" w:eastAsia="仿宋" w:hAnsi="仿宋" w:cs="仿宋_GB2312"/>
          <w:sz w:val="32"/>
          <w:szCs w:val="32"/>
        </w:rPr>
      </w:pPr>
      <w:r w:rsidRPr="00F20B9B">
        <w:rPr>
          <w:rFonts w:ascii="仿宋" w:eastAsia="仿宋" w:hAnsi="仿宋" w:cs="仿宋_GB2312" w:hint="eastAsia"/>
          <w:sz w:val="32"/>
          <w:szCs w:val="32"/>
        </w:rPr>
        <w:t>（3）修订培养方案，尤其是课程设置，持续改进案例教学</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根据税务人才的市场需求与岗位需求动态，结合本校应用经济学、产业经济学与财政学的学科优势，增加《财税计量学》、《产业经济与税收》、《数字税收》、《税收信息化》等课程，将现在培养方案中的课程设置《税务代理专题》改为《涉税专业服务》；将《纳税评估与财务分析》改为《企业涉税风险管理》；收集大数据和税收法定背景下的新案例，更新与深化教学中的案例。</w:t>
      </w:r>
    </w:p>
    <w:p w:rsidR="00F20B9B" w:rsidRPr="00F20B9B" w:rsidRDefault="00F20B9B" w:rsidP="00F20B9B">
      <w:pPr>
        <w:widowControl/>
        <w:spacing w:line="360" w:lineRule="auto"/>
        <w:ind w:firstLineChars="200" w:firstLine="640"/>
        <w:jc w:val="left"/>
        <w:rPr>
          <w:rFonts w:ascii="仿宋" w:eastAsia="仿宋" w:hAnsi="仿宋" w:cs="仿宋_GB2312"/>
          <w:sz w:val="32"/>
          <w:szCs w:val="32"/>
        </w:rPr>
      </w:pPr>
      <w:r w:rsidRPr="00F20B9B">
        <w:rPr>
          <w:rFonts w:ascii="仿宋" w:eastAsia="仿宋" w:hAnsi="仿宋" w:cs="仿宋_GB2312" w:hint="eastAsia"/>
          <w:sz w:val="32"/>
          <w:szCs w:val="32"/>
        </w:rPr>
        <w:t>（4）整合学院资源，探索税务专业硕士培养与管理新方式</w:t>
      </w:r>
    </w:p>
    <w:p w:rsidR="00F20B9B" w:rsidRPr="00F20B9B" w:rsidRDefault="00F20B9B" w:rsidP="00F20B9B">
      <w:pPr>
        <w:widowControl/>
        <w:spacing w:line="360" w:lineRule="auto"/>
        <w:ind w:firstLineChars="200" w:firstLine="640"/>
        <w:jc w:val="left"/>
        <w:rPr>
          <w:rFonts w:ascii="仿宋" w:eastAsia="仿宋" w:hAnsi="仿宋" w:cs="仿宋_GB2312"/>
          <w:bCs/>
          <w:sz w:val="32"/>
          <w:szCs w:val="32"/>
        </w:rPr>
      </w:pPr>
      <w:r w:rsidRPr="00F20B9B">
        <w:rPr>
          <w:rFonts w:ascii="仿宋" w:eastAsia="仿宋" w:hAnsi="仿宋" w:cs="仿宋_GB2312" w:hint="eastAsia"/>
          <w:bCs/>
          <w:sz w:val="32"/>
          <w:szCs w:val="32"/>
        </w:rPr>
        <w:t>暨南大学经济学院各专业硕士未来将</w:t>
      </w:r>
      <w:r w:rsidRPr="00F20B9B">
        <w:rPr>
          <w:rFonts w:ascii="仿宋" w:eastAsia="仿宋" w:hAnsi="仿宋" w:cs="仿宋_GB2312"/>
          <w:bCs/>
          <w:sz w:val="32"/>
          <w:szCs w:val="32"/>
        </w:rPr>
        <w:t>以项目制形式进行</w:t>
      </w:r>
      <w:r w:rsidRPr="00F20B9B">
        <w:rPr>
          <w:rFonts w:ascii="仿宋" w:eastAsia="仿宋" w:hAnsi="仿宋" w:cs="仿宋_GB2312" w:hint="eastAsia"/>
          <w:bCs/>
          <w:sz w:val="32"/>
          <w:szCs w:val="32"/>
        </w:rPr>
        <w:t>管理</w:t>
      </w:r>
      <w:r w:rsidRPr="00F20B9B">
        <w:rPr>
          <w:rFonts w:ascii="仿宋" w:eastAsia="仿宋" w:hAnsi="仿宋" w:cs="仿宋_GB2312"/>
          <w:bCs/>
          <w:sz w:val="32"/>
          <w:szCs w:val="32"/>
        </w:rPr>
        <w:t>招生</w:t>
      </w:r>
      <w:r w:rsidRPr="00F20B9B">
        <w:rPr>
          <w:rFonts w:ascii="仿宋" w:eastAsia="仿宋" w:hAnsi="仿宋" w:cs="仿宋_GB2312" w:hint="eastAsia"/>
          <w:bCs/>
          <w:sz w:val="32"/>
          <w:szCs w:val="32"/>
        </w:rPr>
        <w:t>，项目组将根据培养计划中的课程设置、校内外导师研究方向与实践领域，整合各专业的优质师资与管理团队，打通系所之间的壁垒，为专业学位研究生提供更好的培养与管理体验，突出我校税务学科的优势和特色，重点挖掘学生的税务应用问题，全面提高税务专业学位研究生培养质量，培养深受社会欢迎的创新型、应用型税务专业人才，争取成为华南地区高端税务人才培养基地。</w:t>
      </w:r>
    </w:p>
    <w:p w:rsidR="002A0C0D" w:rsidRPr="00F20B9B" w:rsidRDefault="002A0C0D"/>
    <w:sectPr w:rsidR="002A0C0D" w:rsidRPr="00F20B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03D" w:rsidRDefault="00E7203D">
      <w:r>
        <w:separator/>
      </w:r>
    </w:p>
  </w:endnote>
  <w:endnote w:type="continuationSeparator" w:id="0">
    <w:p w:rsidR="00E7203D" w:rsidRDefault="00E72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F20B9B">
    <w:pPr>
      <w:pStyle w:val="a3"/>
      <w:widowControl/>
      <w:textAlignment w:val="baseline"/>
      <w:rPr>
        <w:rStyle w:val="NormalCharacter"/>
        <w:rFonts w:ascii="Times New Roman" w:eastAsia="宋体" w:hAnsi="Times New Roman"/>
      </w:rPr>
    </w:pPr>
    <w:r>
      <w:rPr>
        <w:noProof/>
      </w:rPr>
      <mc:AlternateContent>
        <mc:Choice Requires="wps">
          <w:drawing>
            <wp:anchor distT="0" distB="0" distL="114300" distR="114300" simplePos="0" relativeHeight="251660288" behindDoc="0" locked="0" layoutInCell="1" allowOverlap="1" wp14:anchorId="3081819A" wp14:editId="7355CED4">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633CE" w:rsidRDefault="00BD052C">
                          <w:pPr>
                            <w:pStyle w:val="a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2" o:spid="_x0000_s104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A+GhZZHQIAABcEAAAOAAAAAAAAAAAAAAAAAC4CAABkcnMvZTJvRG9jLnhtbFBLAQItABQABgAI&#10;AAAAIQBxqtG51wAAAAUBAAAPAAAAAAAAAAAAAAAAAHcEAABkcnMvZG93bnJldi54bWxQSwUGAAAA&#10;AAQABADzAAAAewUAAAAA&#10;" filled="f" stroked="f" strokeweight=".5pt">
              <v:textbox style="mso-fit-shape-to-text:t" inset="0,0,0,0">
                <w:txbxContent>
                  <w:p w:rsidR="000633CE" w:rsidRDefault="00F20B9B">
                    <w:pPr>
                      <w:pStyle w:val="a3"/>
                    </w:pP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3DEC8BB5" wp14:editId="36B87FC9">
              <wp:simplePos x="0" y="0"/>
              <wp:positionH relativeFrom="margin">
                <wp:align>center</wp:align>
              </wp:positionH>
              <wp:positionV relativeFrom="paragraph">
                <wp:posOffset>8255</wp:posOffset>
              </wp:positionV>
              <wp:extent cx="1828800" cy="1828800"/>
              <wp:effectExtent l="0" t="0" r="0" b="0"/>
              <wp:wrapNone/>
              <wp:docPr id="4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33CE" w:rsidRDefault="00BD052C">
                          <w:pPr>
                            <w:pStyle w:val="a3"/>
                            <w:widowControl/>
                            <w:jc w:val="both"/>
                            <w:textAlignment w:val="baseline"/>
                            <w:rPr>
                              <w:rStyle w:val="NormalCharacter"/>
                              <w:rFonts w:ascii="Times New Roman" w:eastAsia="宋体" w:hAnsi="Times New Roman"/>
                              <w:sz w:val="20"/>
                            </w:rPr>
                          </w:pPr>
                        </w:p>
                        <w:p w:rsidR="000633CE" w:rsidRDefault="00BD052C">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 id="文本框 1" o:spid="_x0000_s1048"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" filled="f" stroked="f" strokeweight="1.25pt">
              <v:textbox inset="0,0,0,0">
                <w:txbxContent>
                  <w:p w:rsidR="000633CE" w:rsidRDefault="00F20B9B">
                    <w:pPr>
                      <w:pStyle w:val="a3"/>
                      <w:widowControl/>
                      <w:jc w:val="both"/>
                      <w:textAlignment w:val="baseline"/>
                      <w:rPr>
                        <w:rStyle w:val="NormalCharacter"/>
                        <w:rFonts w:ascii="Times New Roman" w:eastAsia="宋体" w:hAnsi="Times New Roman"/>
                        <w:sz w:val="20"/>
                      </w:rPr>
                    </w:pPr>
                  </w:p>
                  <w:p w:rsidR="000633CE" w:rsidRDefault="00F20B9B">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03D" w:rsidRDefault="00E7203D">
      <w:r>
        <w:separator/>
      </w:r>
    </w:p>
  </w:footnote>
  <w:footnote w:type="continuationSeparator" w:id="0">
    <w:p w:rsidR="00E7203D" w:rsidRDefault="00E720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D40"/>
    <w:rsid w:val="001D4D68"/>
    <w:rsid w:val="00206EA1"/>
    <w:rsid w:val="002A0C0D"/>
    <w:rsid w:val="004A3FAE"/>
    <w:rsid w:val="005D1B16"/>
    <w:rsid w:val="007C6D68"/>
    <w:rsid w:val="00A3336E"/>
    <w:rsid w:val="00BD052C"/>
    <w:rsid w:val="00E14FF1"/>
    <w:rsid w:val="00E4752E"/>
    <w:rsid w:val="00E7203D"/>
    <w:rsid w:val="00F20B9B"/>
    <w:rsid w:val="00F86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F20B9B"/>
    <w:pPr>
      <w:tabs>
        <w:tab w:val="center" w:pos="4153"/>
        <w:tab w:val="right" w:pos="8306"/>
      </w:tabs>
      <w:snapToGrid w:val="0"/>
      <w:jc w:val="left"/>
    </w:pPr>
    <w:rPr>
      <w:sz w:val="18"/>
      <w:szCs w:val="18"/>
    </w:rPr>
  </w:style>
  <w:style w:type="character" w:customStyle="1" w:styleId="Char">
    <w:name w:val="页脚 Char"/>
    <w:basedOn w:val="a0"/>
    <w:link w:val="a3"/>
    <w:qFormat/>
    <w:rsid w:val="00F20B9B"/>
    <w:rPr>
      <w:sz w:val="18"/>
      <w:szCs w:val="18"/>
    </w:rPr>
  </w:style>
  <w:style w:type="character" w:customStyle="1" w:styleId="NormalCharacter">
    <w:name w:val="NormalCharacter"/>
    <w:semiHidden/>
    <w:qFormat/>
    <w:rsid w:val="00F20B9B"/>
    <w:rPr>
      <w:rFonts w:ascii="等线" w:eastAsia="方正仿宋简体" w:hAnsi="等线" w:cs="Times New Roman"/>
      <w:kern w:val="2"/>
      <w:sz w:val="32"/>
      <w:szCs w:val="24"/>
      <w:lang w:val="en-US" w:eastAsia="zh-CN" w:bidi="ar-SA"/>
    </w:rPr>
  </w:style>
  <w:style w:type="paragraph" w:styleId="a4">
    <w:name w:val="Balloon Text"/>
    <w:basedOn w:val="a"/>
    <w:link w:val="Char0"/>
    <w:uiPriority w:val="99"/>
    <w:semiHidden/>
    <w:unhideWhenUsed/>
    <w:rsid w:val="005D1B16"/>
    <w:rPr>
      <w:sz w:val="18"/>
      <w:szCs w:val="18"/>
    </w:rPr>
  </w:style>
  <w:style w:type="character" w:customStyle="1" w:styleId="Char0">
    <w:name w:val="批注框文本 Char"/>
    <w:basedOn w:val="a0"/>
    <w:link w:val="a4"/>
    <w:uiPriority w:val="99"/>
    <w:semiHidden/>
    <w:rsid w:val="005D1B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F20B9B"/>
    <w:pPr>
      <w:tabs>
        <w:tab w:val="center" w:pos="4153"/>
        <w:tab w:val="right" w:pos="8306"/>
      </w:tabs>
      <w:snapToGrid w:val="0"/>
      <w:jc w:val="left"/>
    </w:pPr>
    <w:rPr>
      <w:sz w:val="18"/>
      <w:szCs w:val="18"/>
    </w:rPr>
  </w:style>
  <w:style w:type="character" w:customStyle="1" w:styleId="Char">
    <w:name w:val="页脚 Char"/>
    <w:basedOn w:val="a0"/>
    <w:link w:val="a3"/>
    <w:qFormat/>
    <w:rsid w:val="00F20B9B"/>
    <w:rPr>
      <w:sz w:val="18"/>
      <w:szCs w:val="18"/>
    </w:rPr>
  </w:style>
  <w:style w:type="character" w:customStyle="1" w:styleId="NormalCharacter">
    <w:name w:val="NormalCharacter"/>
    <w:semiHidden/>
    <w:qFormat/>
    <w:rsid w:val="00F20B9B"/>
    <w:rPr>
      <w:rFonts w:ascii="等线" w:eastAsia="方正仿宋简体" w:hAnsi="等线" w:cs="Times New Roman"/>
      <w:kern w:val="2"/>
      <w:sz w:val="32"/>
      <w:szCs w:val="24"/>
      <w:lang w:val="en-US" w:eastAsia="zh-CN" w:bidi="ar-SA"/>
    </w:rPr>
  </w:style>
  <w:style w:type="paragraph" w:styleId="a4">
    <w:name w:val="Balloon Text"/>
    <w:basedOn w:val="a"/>
    <w:link w:val="Char0"/>
    <w:uiPriority w:val="99"/>
    <w:semiHidden/>
    <w:unhideWhenUsed/>
    <w:rsid w:val="005D1B16"/>
    <w:rPr>
      <w:sz w:val="18"/>
      <w:szCs w:val="18"/>
    </w:rPr>
  </w:style>
  <w:style w:type="character" w:customStyle="1" w:styleId="Char0">
    <w:name w:val="批注框文本 Char"/>
    <w:basedOn w:val="a0"/>
    <w:link w:val="a4"/>
    <w:uiPriority w:val="99"/>
    <w:semiHidden/>
    <w:rsid w:val="005D1B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16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G:\&#34892;&#25919;\&#21452;&#19975;&#35745;&#21010;\&#24072;&#36164;&#32467;&#26500;&#30011;&#2227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G:\&#34892;&#25919;\&#21452;&#19975;&#35745;&#21010;\&#24072;&#36164;&#32467;&#26500;&#30011;&#22270;.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G:\&#34892;&#25919;\&#21452;&#19975;&#35745;&#21010;\&#24072;&#36164;&#32467;&#26500;&#30011;&#22270;.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8.7755102040816393E-2"/>
          <c:y val="0.13204041062914501"/>
          <c:w val="0.81179281161283401"/>
          <c:h val="0.691068350184038"/>
        </c:manualLayout>
      </c:layout>
      <c:pie3DChart>
        <c:varyColors val="1"/>
        <c:ser>
          <c:idx val="0"/>
          <c:order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Pt>
            <c:idx val="2"/>
            <c:bubble3D val="0"/>
            <c:spPr>
              <a:solidFill>
                <a:srgbClr val="00B050"/>
              </a:solidFill>
              <a:ln w="25400">
                <a:solidFill>
                  <a:schemeClr val="lt1"/>
                </a:solidFill>
              </a:ln>
              <a:effectLst/>
              <a:scene3d>
                <a:camera prst="orthographicFront"/>
                <a:lightRig rig="threePt" dir="t"/>
              </a:scene3d>
              <a:sp3d contourW="25400">
                <a:contourClr>
                  <a:schemeClr val="lt1"/>
                </a:contourClr>
              </a:sp3d>
            </c:spPr>
          </c:dPt>
          <c:dLbls>
            <c:dLbl>
              <c:idx val="0"/>
              <c:layout>
                <c:manualLayout>
                  <c:x val="-0.17775813737568499"/>
                  <c:y val="5.7183134366268699E-2"/>
                </c:manualLayout>
              </c:layout>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extLst>
                <c:ext xmlns:c15="http://schemas.microsoft.com/office/drawing/2012/chart" uri="{CE6537A1-D6FC-4f65-9D91-7224C49458BB}">
                  <c15:layout>
                    <c:manualLayout>
                      <c:w val="0.249433106575964"/>
                      <c:h val="0.329032258064516"/>
                    </c:manualLayout>
                  </c15:layout>
                </c:ext>
              </c:extLst>
            </c:dLbl>
            <c:dLbl>
              <c:idx val="1"/>
              <c:layout>
                <c:manualLayout>
                  <c:x val="-0.15267855488652199"/>
                  <c:y val="-0.352457799803779"/>
                </c:manualLayout>
              </c:layout>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21018682188536"/>
                  <c:y val="9.2627211921090497E-2"/>
                </c:manualLayout>
              </c:layout>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extLst>
                <c:ext xmlns:c15="http://schemas.microsoft.com/office/drawing/2012/chart" uri="{CE6537A1-D6FC-4f65-9D91-7224C49458BB}">
                  <c15:layout>
                    <c:manualLayout>
                      <c:w val="0.196523053665911"/>
                      <c:h val="0.329032258064516"/>
                    </c:manualLayout>
                  </c15:layout>
                </c:ext>
              </c:extLst>
            </c:dLbl>
            <c:spPr>
              <a:noFill/>
              <a:ln>
                <a:noFill/>
              </a:ln>
              <a:effectLst/>
            </c:spPr>
            <c:txPr>
              <a:bodyPr rot="0" spcFirstLastPara="1" vertOverflow="ellipsis" vert="horz" wrap="square" lIns="38100" tIns="19050" rIns="38100" bIns="19050" anchor="ctr" anchorCtr="1">
                <a:spAutoFit/>
              </a:bodyPr>
              <a:lstStyle/>
              <a:p>
                <a:pPr>
                  <a:defRPr lang="zh-CN" sz="120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Sheet1!$G$8:$G$10</c:f>
              <c:strCache>
                <c:ptCount val="3"/>
                <c:pt idx="0">
                  <c:v>≤35岁</c:v>
                </c:pt>
                <c:pt idx="1">
                  <c:v>36-50岁</c:v>
                </c:pt>
                <c:pt idx="2">
                  <c:v>≥51岁</c:v>
                </c:pt>
              </c:strCache>
            </c:strRef>
          </c:cat>
          <c:val>
            <c:numRef>
              <c:f>Sheet1!$I$8:$I$10</c:f>
              <c:numCache>
                <c:formatCode>0%</c:formatCode>
                <c:ptCount val="3"/>
                <c:pt idx="0">
                  <c:v>0.13636363636363599</c:v>
                </c:pt>
                <c:pt idx="1">
                  <c:v>0.63636363636363602</c:v>
                </c:pt>
                <c:pt idx="2">
                  <c:v>0.22727272727272699</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05"/>
          <c:y val="0.83909518706611397"/>
          <c:w val="0.9"/>
          <c:h val="0.160904812933886"/>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zero"/>
    <c:showDLblsOverMax val="0"/>
    <c:extLst>
      <c:ext uri="{0b15fc19-7d7d-44ad-8c2d-2c3a37ce22c3}">
        <chartProps xmlns="https://web.wps.cn/et/2018/main" chartId="{a6338a1d-8f27-4c43-ac00-c15f218f9d0b}"/>
      </c:ext>
    </c:extLst>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0"/>
          <c:y val="0.153553687145039"/>
          <c:w val="0.99464858559346703"/>
          <c:h val="0.649166666666667"/>
        </c:manualLayout>
      </c:layout>
      <c:pie3DChart>
        <c:varyColors val="1"/>
        <c:ser>
          <c:idx val="0"/>
          <c:order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Lbls>
            <c:dLbl>
              <c:idx val="1"/>
              <c:layout>
                <c:manualLayout>
                  <c:x val="8.7396106736657903E-2"/>
                  <c:y val="0.12161721310259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Sheet1!$D$8:$D$9</c:f>
              <c:strCache>
                <c:ptCount val="2"/>
                <c:pt idx="0">
                  <c:v>博士</c:v>
                </c:pt>
                <c:pt idx="1">
                  <c:v>硕士</c:v>
                </c:pt>
              </c:strCache>
            </c:strRef>
          </c:cat>
          <c:val>
            <c:numRef>
              <c:f>Sheet1!$F$8:$F$9</c:f>
              <c:numCache>
                <c:formatCode>0%</c:formatCode>
                <c:ptCount val="2"/>
                <c:pt idx="0">
                  <c:v>0.95454545454545503</c:v>
                </c:pt>
                <c:pt idx="1">
                  <c:v>4.5454545454545497E-2</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25520863711480501"/>
          <c:y val="0.840821030183727"/>
          <c:w val="0.48958272577039003"/>
          <c:h val="0.159178969816273"/>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zero"/>
    <c:showDLblsOverMax val="0"/>
    <c:extLst>
      <c:ext uri="{0b15fc19-7d7d-44ad-8c2d-2c3a37ce22c3}">
        <chartProps xmlns="https://web.wps.cn/et/2018/main" chartId="{7796b49d-6f6f-4d4e-bb5e-95760592cb6e}"/>
      </c:ext>
    </c:extLst>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6.2499872340860102E-2"/>
          <c:y val="0.12320736553698799"/>
          <c:w val="0.89858962182256397"/>
          <c:h val="0.68881346728210702"/>
        </c:manualLayout>
      </c:layout>
      <c:pie3DChart>
        <c:varyColors val="1"/>
        <c:ser>
          <c:idx val="0"/>
          <c:order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Pt>
            <c:idx val="2"/>
            <c:bubble3D val="0"/>
            <c:spPr>
              <a:solidFill>
                <a:schemeClr val="accent3"/>
              </a:solidFill>
              <a:ln w="25400">
                <a:solidFill>
                  <a:schemeClr val="lt1"/>
                </a:solidFill>
              </a:ln>
              <a:effectLst/>
              <a:scene3d>
                <a:camera prst="orthographicFront"/>
                <a:lightRig rig="threePt" dir="t"/>
              </a:scene3d>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Sheet1!$A$8:$A$10</c:f>
              <c:strCache>
                <c:ptCount val="3"/>
                <c:pt idx="0">
                  <c:v>教授</c:v>
                </c:pt>
                <c:pt idx="1">
                  <c:v>副教授</c:v>
                </c:pt>
                <c:pt idx="2">
                  <c:v>讲师</c:v>
                </c:pt>
              </c:strCache>
            </c:strRef>
          </c:cat>
          <c:val>
            <c:numRef>
              <c:f>Sheet1!$C$8:$C$10</c:f>
              <c:numCache>
                <c:formatCode>0%</c:formatCode>
                <c:ptCount val="3"/>
                <c:pt idx="0">
                  <c:v>0.31818181818181801</c:v>
                </c:pt>
                <c:pt idx="1">
                  <c:v>0.36363636363636398</c:v>
                </c:pt>
                <c:pt idx="2">
                  <c:v>0.31818181818181801</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0.12788586251621301"/>
          <c:y val="0.86813450826483696"/>
          <c:w val="0.67937743190661504"/>
          <c:h val="0.123019801980198"/>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zero"/>
    <c:showDLblsOverMax val="0"/>
    <c:extLst>
      <c:ext uri="{0b15fc19-7d7d-44ad-8c2d-2c3a37ce22c3}">
        <chartProps xmlns="https://web.wps.cn/et/2018/main" chartId="{2994fb10-b1d1-4fa1-bc07-013bd1823e5e}"/>
      </c:ext>
    </c:extLst>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2</Pages>
  <Words>2167</Words>
  <Characters>12354</Characters>
  <Application>Microsoft Office Word</Application>
  <DocSecurity>0</DocSecurity>
  <Lines>102</Lines>
  <Paragraphs>28</Paragraphs>
  <ScaleCrop>false</ScaleCrop>
  <Company/>
  <LinksUpToDate>false</LinksUpToDate>
  <CharactersWithSpaces>14493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2025-03-12T08:34:00Z</dcterms:created>
  <dcterms:modified xsi:type="dcterms:W3CDTF">2025-03-12T08:34:00Z</dcterms:modified>
</cp:coreProperties>
</file>