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997" w:rsidRPr="003D6997" w:rsidRDefault="003D6997" w:rsidP="003D6997">
      <w:pPr>
        <w:rPr>
          <w:rFonts w:ascii="Times New Roman" w:eastAsia="方正仿宋简体" w:hAnsi="Times New Roman" w:cs="Times New Roman"/>
          <w:b/>
          <w:sz w:val="28"/>
          <w:szCs w:val="28"/>
        </w:rPr>
      </w:pPr>
      <w:r w:rsidRPr="003D6997">
        <w:rPr>
          <w:rFonts w:ascii="Times New Roman" w:eastAsia="方正仿宋简体" w:hAnsi="Times New Roman" w:cs="Times New Roman"/>
          <w:b/>
          <w:sz w:val="28"/>
          <w:szCs w:val="28"/>
        </w:rPr>
        <w:t>附件</w:t>
      </w:r>
      <w:r w:rsidRPr="003D6997">
        <w:rPr>
          <w:rFonts w:ascii="Times New Roman" w:eastAsia="方正仿宋简体" w:hAnsi="Times New Roman" w:cs="Times New Roman" w:hint="eastAsia"/>
          <w:b/>
          <w:sz w:val="28"/>
          <w:szCs w:val="28"/>
        </w:rPr>
        <w:t>3</w:t>
      </w:r>
    </w:p>
    <w:p w:rsidR="003D6997" w:rsidRPr="003D6997" w:rsidRDefault="003D6997" w:rsidP="003D6997">
      <w:pPr>
        <w:spacing w:after="156" w:line="560" w:lineRule="exact"/>
        <w:jc w:val="center"/>
        <w:textAlignment w:val="baseline"/>
        <w:rPr>
          <w:rFonts w:ascii="方正小标宋简体" w:eastAsia="方正小标宋简体" w:hAnsi="宋体" w:cs="Times New Roman"/>
          <w:b/>
          <w:sz w:val="44"/>
          <w:szCs w:val="44"/>
        </w:rPr>
      </w:pPr>
    </w:p>
    <w:p w:rsidR="003D6997" w:rsidRPr="003D6997" w:rsidRDefault="003D6997" w:rsidP="003D6997">
      <w:pPr>
        <w:spacing w:after="156" w:line="560" w:lineRule="exact"/>
        <w:jc w:val="center"/>
        <w:textAlignment w:val="baseline"/>
        <w:rPr>
          <w:rFonts w:ascii="方正小标宋简体" w:eastAsia="方正小标宋简体" w:hAnsi="宋体" w:cs="Times New Roman"/>
          <w:bCs/>
          <w:sz w:val="44"/>
          <w:szCs w:val="44"/>
        </w:rPr>
      </w:pPr>
    </w:p>
    <w:p w:rsidR="003D6997" w:rsidRPr="003D6997" w:rsidRDefault="003D6997" w:rsidP="003D6997">
      <w:pPr>
        <w:spacing w:after="156" w:line="560" w:lineRule="exact"/>
        <w:jc w:val="center"/>
        <w:textAlignment w:val="baseline"/>
        <w:rPr>
          <w:rFonts w:ascii="方正小标宋简体" w:eastAsia="方正小标宋简体" w:hAnsi="宋体" w:cs="Times New Roman"/>
          <w:bCs/>
          <w:sz w:val="44"/>
          <w:szCs w:val="44"/>
        </w:rPr>
      </w:pPr>
    </w:p>
    <w:p w:rsidR="00DF6640" w:rsidRPr="00DF6640" w:rsidRDefault="00DF6640" w:rsidP="00DF6640">
      <w:pPr>
        <w:spacing w:after="156" w:line="300" w:lineRule="auto"/>
        <w:jc w:val="center"/>
        <w:textAlignment w:val="baseline"/>
        <w:rPr>
          <w:rFonts w:ascii="方正小标宋简体" w:eastAsia="方正小标宋简体" w:hAnsi="宋体" w:cs="Times New Roman"/>
          <w:bCs/>
          <w:sz w:val="44"/>
          <w:szCs w:val="44"/>
        </w:rPr>
      </w:pPr>
      <w:r w:rsidRPr="00DF6640">
        <w:rPr>
          <w:rFonts w:ascii="方正小标宋简体" w:eastAsia="方正小标宋简体" w:hAnsi="宋体" w:cs="Times New Roman" w:hint="eastAsia"/>
          <w:bCs/>
          <w:sz w:val="44"/>
          <w:szCs w:val="44"/>
        </w:rPr>
        <w:t>学位授权点质量建设年度报告</w:t>
      </w:r>
    </w:p>
    <w:p w:rsidR="003D6997" w:rsidRPr="00DF6640" w:rsidRDefault="003D6997" w:rsidP="003D6997">
      <w:pPr>
        <w:spacing w:after="156" w:line="560" w:lineRule="exact"/>
        <w:jc w:val="center"/>
        <w:textAlignment w:val="baseline"/>
        <w:rPr>
          <w:rFonts w:ascii="方正小标宋简体" w:eastAsia="方正小标宋简体" w:hAnsi="宋体" w:cs="Times New Roman"/>
          <w:bCs/>
          <w:sz w:val="44"/>
          <w:szCs w:val="44"/>
        </w:rPr>
      </w:pPr>
    </w:p>
    <w:p w:rsidR="003D6997" w:rsidRPr="003D6997" w:rsidRDefault="003D6997" w:rsidP="003D6997">
      <w:pPr>
        <w:spacing w:after="156" w:line="560" w:lineRule="exact"/>
        <w:jc w:val="center"/>
        <w:textAlignment w:val="baseline"/>
        <w:rPr>
          <w:rFonts w:ascii="方正小标宋简体" w:eastAsia="方正小标宋简体" w:hAnsi="宋体" w:cs="Times New Roman"/>
          <w:bCs/>
          <w:sz w:val="44"/>
          <w:szCs w:val="44"/>
        </w:rPr>
      </w:pPr>
      <w:r w:rsidRPr="003D6997">
        <w:rPr>
          <w:rFonts w:ascii="方正小标宋简体" w:eastAsia="方正小标宋简体" w:hAnsi="宋体" w:cs="Times New Roman"/>
          <w:bCs/>
          <w:sz w:val="44"/>
          <w:szCs w:val="44"/>
        </w:rPr>
        <w:t>（</w:t>
      </w:r>
      <w:r w:rsidRPr="003D6997">
        <w:rPr>
          <w:rFonts w:ascii="方正小标宋简体" w:eastAsia="方正小标宋简体" w:hAnsi="宋体" w:cs="Times New Roman" w:hint="eastAsia"/>
          <w:bCs/>
          <w:sz w:val="44"/>
          <w:szCs w:val="44"/>
        </w:rPr>
        <w:t>2020年</w:t>
      </w:r>
      <w:r w:rsidRPr="003D6997">
        <w:rPr>
          <w:rFonts w:ascii="方正小标宋简体" w:eastAsia="方正小标宋简体" w:hAnsi="宋体" w:cs="Times New Roman"/>
          <w:bCs/>
          <w:sz w:val="44"/>
          <w:szCs w:val="44"/>
        </w:rPr>
        <w:t>）</w:t>
      </w:r>
    </w:p>
    <w:p w:rsidR="003D6997" w:rsidRPr="003D6997" w:rsidRDefault="003D6997" w:rsidP="003D6997">
      <w:pPr>
        <w:spacing w:after="156" w:line="560" w:lineRule="exact"/>
        <w:jc w:val="center"/>
        <w:textAlignment w:val="baseline"/>
        <w:rPr>
          <w:rFonts w:ascii="方正小标宋简体" w:eastAsia="方正小标宋简体" w:hAnsi="宋体" w:cs="Times New Roman"/>
          <w:bCs/>
          <w:sz w:val="44"/>
          <w:szCs w:val="44"/>
        </w:rPr>
      </w:pPr>
    </w:p>
    <w:p w:rsidR="003D6997" w:rsidRPr="003D6997" w:rsidRDefault="003D6997" w:rsidP="003D6997">
      <w:pPr>
        <w:snapToGrid w:val="0"/>
        <w:jc w:val="center"/>
        <w:textAlignment w:val="baseline"/>
        <w:rPr>
          <w:rFonts w:ascii="Times New Roman" w:eastAsia="宋体" w:hAnsi="Times New Roman" w:cs="Times New Roman"/>
          <w:b/>
          <w:sz w:val="48"/>
          <w:szCs w:val="20"/>
        </w:rPr>
      </w:pPr>
    </w:p>
    <w:p w:rsidR="003D6997" w:rsidRPr="003D6997" w:rsidRDefault="003D6997" w:rsidP="003D6997">
      <w:pPr>
        <w:snapToGrid w:val="0"/>
        <w:jc w:val="center"/>
        <w:textAlignment w:val="baseline"/>
        <w:rPr>
          <w:rFonts w:ascii="Times New Roman" w:eastAsia="宋体" w:hAnsi="Times New Roman" w:cs="Times New Roman"/>
          <w:b/>
          <w:sz w:val="48"/>
          <w:szCs w:val="20"/>
        </w:rPr>
      </w:pPr>
    </w:p>
    <w:p w:rsidR="003D6997" w:rsidRPr="003D6997" w:rsidRDefault="003D6997" w:rsidP="003D6997">
      <w:pPr>
        <w:snapToGrid w:val="0"/>
        <w:spacing w:line="300" w:lineRule="auto"/>
        <w:jc w:val="center"/>
        <w:textAlignment w:val="baseline"/>
        <w:rPr>
          <w:rFonts w:ascii="Times New Roman" w:eastAsia="宋体" w:hAnsi="Times New Roman" w:cs="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3D6997" w:rsidRPr="003D6997" w:rsidTr="00330D32">
        <w:trPr>
          <w:trHeight w:val="794"/>
          <w:jc w:val="center"/>
        </w:trPr>
        <w:tc>
          <w:tcPr>
            <w:tcW w:w="1507" w:type="dxa"/>
            <w:vMerge w:val="restart"/>
            <w:tcBorders>
              <w:top w:val="nil"/>
              <w:left w:val="nil"/>
              <w:bottom w:val="single" w:sz="4" w:space="0" w:color="000000"/>
              <w:right w:val="single" w:sz="4" w:space="0" w:color="000000"/>
            </w:tcBorders>
            <w:vAlign w:val="center"/>
          </w:tcPr>
          <w:p w:rsidR="003D6997" w:rsidRPr="003D6997" w:rsidRDefault="003D6997" w:rsidP="003D6997">
            <w:pPr>
              <w:snapToGrid w:val="0"/>
              <w:spacing w:line="240" w:lineRule="atLeast"/>
              <w:jc w:val="center"/>
              <w:textAlignment w:val="baseline"/>
              <w:rPr>
                <w:rFonts w:ascii="Times New Roman" w:eastAsia="宋体" w:hAnsi="Times New Roman" w:cs="Times New Roman"/>
                <w:b/>
                <w:spacing w:val="-10"/>
                <w:sz w:val="32"/>
                <w:szCs w:val="32"/>
              </w:rPr>
            </w:pPr>
            <w:r w:rsidRPr="003D6997">
              <w:rPr>
                <w:rFonts w:ascii="Times New Roman" w:eastAsia="宋体" w:hAnsi="Times New Roman" w:cs="Times New Roman"/>
                <w:b/>
                <w:spacing w:val="-10"/>
                <w:sz w:val="32"/>
                <w:szCs w:val="32"/>
              </w:rPr>
              <w:t>高校</w:t>
            </w:r>
          </w:p>
          <w:p w:rsidR="003D6997" w:rsidRPr="003D6997" w:rsidRDefault="003D6997" w:rsidP="003D6997">
            <w:pPr>
              <w:snapToGrid w:val="0"/>
              <w:spacing w:line="240" w:lineRule="atLeast"/>
              <w:jc w:val="center"/>
              <w:textAlignment w:val="baseline"/>
              <w:rPr>
                <w:rFonts w:ascii="Times New Roman" w:eastAsia="宋体" w:hAnsi="Times New Roman" w:cs="Times New Roman"/>
                <w:b/>
                <w:spacing w:val="-10"/>
                <w:sz w:val="32"/>
                <w:szCs w:val="32"/>
              </w:rPr>
            </w:pPr>
            <w:r w:rsidRPr="003D6997">
              <w:rPr>
                <w:rFonts w:ascii="Times New Roman" w:eastAsia="宋体" w:hAnsi="Times New Roman" w:cs="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3D6997" w:rsidRPr="003D6997" w:rsidRDefault="003D6997" w:rsidP="003D6997">
            <w:pPr>
              <w:snapToGrid w:val="0"/>
              <w:spacing w:line="300" w:lineRule="auto"/>
              <w:textAlignment w:val="baseline"/>
              <w:rPr>
                <w:rFonts w:ascii="Times New Roman" w:eastAsia="宋体" w:hAnsi="Times New Roman" w:cs="Times New Roman"/>
                <w:b/>
                <w:spacing w:val="-10"/>
                <w:sz w:val="32"/>
                <w:szCs w:val="32"/>
              </w:rPr>
            </w:pPr>
            <w:r w:rsidRPr="003D6997">
              <w:rPr>
                <w:rFonts w:ascii="Times New Roman" w:eastAsia="宋体" w:hAnsi="Times New Roman" w:cs="Times New Roman"/>
                <w:b/>
                <w:spacing w:val="-10"/>
                <w:sz w:val="32"/>
                <w:szCs w:val="32"/>
              </w:rPr>
              <w:t>名称：</w:t>
            </w:r>
            <w:r w:rsidRPr="003D6997">
              <w:rPr>
                <w:rFonts w:ascii="Times New Roman" w:eastAsia="宋体" w:hAnsi="Times New Roman" w:cs="Times New Roman" w:hint="eastAsia"/>
                <w:b/>
                <w:spacing w:val="-10"/>
                <w:sz w:val="32"/>
                <w:szCs w:val="32"/>
              </w:rPr>
              <w:t>资产评估</w:t>
            </w:r>
          </w:p>
        </w:tc>
      </w:tr>
      <w:tr w:rsidR="003D6997" w:rsidRPr="003D6997" w:rsidTr="00330D32">
        <w:trPr>
          <w:trHeight w:val="794"/>
          <w:jc w:val="center"/>
        </w:trPr>
        <w:tc>
          <w:tcPr>
            <w:tcW w:w="1507" w:type="dxa"/>
            <w:vMerge/>
            <w:tcBorders>
              <w:top w:val="single" w:sz="4" w:space="0" w:color="000000"/>
              <w:left w:val="nil"/>
              <w:bottom w:val="nil"/>
              <w:right w:val="single" w:sz="4" w:space="0" w:color="000000"/>
            </w:tcBorders>
            <w:vAlign w:val="center"/>
          </w:tcPr>
          <w:p w:rsidR="003D6997" w:rsidRPr="003D6997" w:rsidRDefault="003D6997" w:rsidP="003D6997">
            <w:pPr>
              <w:snapToGrid w:val="0"/>
              <w:spacing w:line="300" w:lineRule="auto"/>
              <w:jc w:val="center"/>
              <w:textAlignment w:val="baseline"/>
              <w:rPr>
                <w:rFonts w:ascii="Times New Roman" w:eastAsia="宋体" w:hAnsi="Times New Roman" w:cs="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3D6997" w:rsidRPr="003D6997" w:rsidRDefault="003D6997" w:rsidP="003D6997">
            <w:pPr>
              <w:snapToGrid w:val="0"/>
              <w:spacing w:line="300" w:lineRule="auto"/>
              <w:textAlignment w:val="baseline"/>
              <w:rPr>
                <w:rFonts w:ascii="Times New Roman" w:eastAsia="宋体" w:hAnsi="Times New Roman" w:cs="Times New Roman"/>
                <w:b/>
                <w:spacing w:val="-10"/>
                <w:sz w:val="32"/>
                <w:szCs w:val="32"/>
              </w:rPr>
            </w:pPr>
            <w:r w:rsidRPr="003D6997">
              <w:rPr>
                <w:rFonts w:ascii="Times New Roman" w:eastAsia="宋体" w:hAnsi="Times New Roman" w:cs="Times New Roman"/>
                <w:b/>
                <w:spacing w:val="-10"/>
                <w:sz w:val="32"/>
                <w:szCs w:val="32"/>
              </w:rPr>
              <w:t>代码：</w:t>
            </w:r>
            <w:r w:rsidRPr="003D6997">
              <w:rPr>
                <w:rFonts w:ascii="Times New Roman" w:eastAsia="宋体" w:hAnsi="Times New Roman" w:cs="Times New Roman"/>
                <w:b/>
                <w:spacing w:val="-10"/>
                <w:sz w:val="32"/>
                <w:szCs w:val="32"/>
              </w:rPr>
              <w:t>025600</w:t>
            </w:r>
          </w:p>
        </w:tc>
      </w:tr>
    </w:tbl>
    <w:p w:rsidR="003D6997" w:rsidRPr="003D6997" w:rsidRDefault="003D6997" w:rsidP="003D6997">
      <w:pPr>
        <w:snapToGrid w:val="0"/>
        <w:spacing w:line="300" w:lineRule="auto"/>
        <w:jc w:val="center"/>
        <w:textAlignment w:val="baseline"/>
        <w:rPr>
          <w:rFonts w:ascii="Times New Roman" w:eastAsia="宋体" w:hAnsi="Times New Roman" w:cs="Times New Roman"/>
          <w:b/>
          <w:sz w:val="48"/>
          <w:szCs w:val="20"/>
        </w:rPr>
      </w:pPr>
    </w:p>
    <w:p w:rsidR="003D6997" w:rsidRPr="003D6997" w:rsidRDefault="003D6997" w:rsidP="003D6997">
      <w:pPr>
        <w:spacing w:line="560" w:lineRule="exact"/>
        <w:jc w:val="center"/>
        <w:textAlignment w:val="baseline"/>
        <w:rPr>
          <w:rFonts w:ascii="Times New Roman" w:eastAsia="楷体_GB2312" w:hAnsi="Times New Roman" w:cs="Times New Roman"/>
          <w:b/>
          <w:sz w:val="30"/>
          <w:szCs w:val="30"/>
        </w:rPr>
      </w:pPr>
    </w:p>
    <w:p w:rsidR="003D6997" w:rsidRPr="003D6997" w:rsidRDefault="003D6997" w:rsidP="003D6997">
      <w:pPr>
        <w:widowControl/>
        <w:spacing w:line="600" w:lineRule="exact"/>
        <w:ind w:firstLineChars="200" w:firstLine="640"/>
        <w:textAlignment w:val="baseline"/>
        <w:rPr>
          <w:rFonts w:ascii="黑体" w:eastAsia="黑体" w:hAnsi="黑体" w:cs="Times New Roman"/>
          <w:sz w:val="32"/>
          <w:szCs w:val="32"/>
        </w:rPr>
      </w:pPr>
    </w:p>
    <w:p w:rsidR="003D6997" w:rsidRPr="003D6997" w:rsidRDefault="003D6997" w:rsidP="003D6997">
      <w:pPr>
        <w:spacing w:line="560" w:lineRule="exact"/>
        <w:jc w:val="center"/>
        <w:textAlignment w:val="baseline"/>
        <w:rPr>
          <w:rFonts w:ascii="Times New Roman" w:eastAsia="楷体_GB2312" w:hAnsi="Times New Roman" w:cs="Times New Roman"/>
          <w:b/>
          <w:sz w:val="30"/>
          <w:szCs w:val="30"/>
        </w:rPr>
      </w:pPr>
    </w:p>
    <w:p w:rsidR="003D6997" w:rsidRPr="003D6997" w:rsidRDefault="003D6997" w:rsidP="003D6997">
      <w:pPr>
        <w:spacing w:line="560" w:lineRule="exact"/>
        <w:jc w:val="center"/>
        <w:textAlignment w:val="baseline"/>
        <w:rPr>
          <w:rFonts w:ascii="黑体" w:eastAsia="黑体" w:hAnsi="黑体" w:cs="Times New Roman"/>
          <w:sz w:val="32"/>
          <w:szCs w:val="32"/>
        </w:rPr>
        <w:sectPr w:rsidR="003D6997" w:rsidRPr="003D6997">
          <w:footerReference w:type="default" r:id="rId7"/>
          <w:pgSz w:w="11906" w:h="16838"/>
          <w:pgMar w:top="1440" w:right="1800" w:bottom="1440" w:left="1800" w:header="851" w:footer="992" w:gutter="0"/>
          <w:pgNumType w:start="1"/>
          <w:cols w:space="425"/>
          <w:docGrid w:type="lines" w:linePitch="312"/>
        </w:sectPr>
      </w:pPr>
      <w:r w:rsidRPr="003D6997">
        <w:rPr>
          <w:rFonts w:ascii="Times New Roman" w:eastAsia="楷体_GB2312" w:hAnsi="Times New Roman" w:cs="Times New Roman"/>
          <w:b/>
          <w:sz w:val="32"/>
          <w:szCs w:val="32"/>
        </w:rPr>
        <w:t>2021</w:t>
      </w:r>
      <w:r w:rsidRPr="003D6997">
        <w:rPr>
          <w:rFonts w:ascii="Times New Roman" w:eastAsia="楷体_GB2312" w:hAnsi="Times New Roman" w:cs="Times New Roman" w:hint="eastAsia"/>
          <w:b/>
          <w:sz w:val="32"/>
          <w:szCs w:val="32"/>
        </w:rPr>
        <w:t xml:space="preserve"> </w:t>
      </w:r>
      <w:r w:rsidRPr="003D6997">
        <w:rPr>
          <w:rFonts w:ascii="Times New Roman" w:eastAsia="楷体_GB2312" w:hAnsi="Times New Roman" w:cs="Times New Roman"/>
          <w:b/>
          <w:sz w:val="32"/>
          <w:szCs w:val="32"/>
        </w:rPr>
        <w:t>年</w:t>
      </w:r>
      <w:r w:rsidRPr="003D6997">
        <w:rPr>
          <w:rFonts w:ascii="Times New Roman" w:eastAsia="楷体_GB2312" w:hAnsi="Times New Roman" w:cs="Times New Roman"/>
          <w:b/>
          <w:sz w:val="32"/>
          <w:szCs w:val="32"/>
        </w:rPr>
        <w:t xml:space="preserve"> 3 </w:t>
      </w:r>
      <w:r w:rsidRPr="003D6997">
        <w:rPr>
          <w:rFonts w:ascii="Times New Roman" w:eastAsia="楷体_GB2312" w:hAnsi="Times New Roman" w:cs="Times New Roman"/>
          <w:b/>
          <w:sz w:val="32"/>
          <w:szCs w:val="32"/>
        </w:rPr>
        <w:t>月</w:t>
      </w:r>
      <w:r w:rsidRPr="003D6997">
        <w:rPr>
          <w:rFonts w:ascii="Times New Roman" w:eastAsia="楷体_GB2312" w:hAnsi="Times New Roman" w:cs="Times New Roman"/>
          <w:b/>
          <w:sz w:val="32"/>
          <w:szCs w:val="32"/>
        </w:rPr>
        <w:t xml:space="preserve"> 15 </w:t>
      </w:r>
      <w:r w:rsidRPr="003D6997">
        <w:rPr>
          <w:rFonts w:ascii="Times New Roman" w:eastAsia="楷体_GB2312" w:hAnsi="Times New Roman" w:cs="Times New Roman"/>
          <w:b/>
          <w:sz w:val="32"/>
          <w:szCs w:val="32"/>
        </w:rPr>
        <w:t>日</w:t>
      </w:r>
    </w:p>
    <w:p w:rsidR="003D6997" w:rsidRPr="003D6997" w:rsidRDefault="003D6997" w:rsidP="003D6997">
      <w:pPr>
        <w:widowControl/>
        <w:spacing w:line="360" w:lineRule="auto"/>
        <w:textAlignment w:val="baseline"/>
        <w:rPr>
          <w:rFonts w:ascii="Times New Roman" w:eastAsia="宋体" w:hAnsi="Times New Roman" w:cs="Times New Roman"/>
          <w:sz w:val="32"/>
          <w:szCs w:val="24"/>
        </w:rPr>
      </w:pPr>
      <w:r w:rsidRPr="003D6997">
        <w:rPr>
          <w:rFonts w:ascii="黑体" w:eastAsia="黑体" w:hAnsi="黑体" w:cs="Times New Roman" w:hint="eastAsia"/>
          <w:sz w:val="32"/>
          <w:szCs w:val="32"/>
        </w:rPr>
        <w:lastRenderedPageBreak/>
        <w:t xml:space="preserve">  </w:t>
      </w:r>
      <w:r w:rsidRPr="003D6997">
        <w:rPr>
          <w:rFonts w:ascii="Times New Roman" w:eastAsia="宋体" w:hAnsi="Times New Roman" w:cs="Times New Roman" w:hint="eastAsia"/>
          <w:sz w:val="32"/>
          <w:szCs w:val="24"/>
        </w:rPr>
        <w:t xml:space="preserve">  </w:t>
      </w:r>
      <w:r w:rsidRPr="003D6997">
        <w:rPr>
          <w:rFonts w:ascii="Times New Roman" w:eastAsia="宋体" w:hAnsi="Times New Roman" w:cs="Times New Roman" w:hint="eastAsia"/>
          <w:sz w:val="32"/>
          <w:szCs w:val="24"/>
        </w:rPr>
        <w:t>一、总体概况</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本学位点于</w:t>
      </w:r>
      <w:r w:rsidRPr="003D6997">
        <w:rPr>
          <w:rFonts w:ascii="Times New Roman" w:eastAsia="宋体" w:hAnsi="Times New Roman" w:cs="Times New Roman"/>
          <w:sz w:val="24"/>
          <w:szCs w:val="24"/>
        </w:rPr>
        <w:t>201</w:t>
      </w:r>
      <w:r w:rsidRPr="003D6997">
        <w:rPr>
          <w:rFonts w:ascii="Times New Roman" w:eastAsia="宋体" w:hAnsi="Times New Roman" w:cs="Times New Roman" w:hint="eastAsia"/>
          <w:sz w:val="24"/>
          <w:szCs w:val="24"/>
        </w:rPr>
        <w:t>1</w:t>
      </w:r>
      <w:r w:rsidRPr="003D6997">
        <w:rPr>
          <w:rFonts w:ascii="Times New Roman" w:eastAsia="宋体" w:hAnsi="Times New Roman" w:cs="Times New Roman"/>
          <w:sz w:val="24"/>
          <w:szCs w:val="24"/>
        </w:rPr>
        <w:t>年开始招生，截止</w:t>
      </w:r>
      <w:r w:rsidRPr="003D6997">
        <w:rPr>
          <w:rFonts w:ascii="Times New Roman" w:eastAsia="宋体" w:hAnsi="Times New Roman" w:cs="Times New Roman"/>
          <w:sz w:val="24"/>
          <w:szCs w:val="24"/>
        </w:rPr>
        <w:t>2020</w:t>
      </w:r>
      <w:r w:rsidRPr="003D6997">
        <w:rPr>
          <w:rFonts w:ascii="Times New Roman" w:eastAsia="宋体" w:hAnsi="Times New Roman" w:cs="Times New Roman"/>
          <w:sz w:val="24"/>
          <w:szCs w:val="24"/>
        </w:rPr>
        <w:t>年</w:t>
      </w:r>
      <w:r w:rsidRPr="003D6997">
        <w:rPr>
          <w:rFonts w:ascii="Times New Roman" w:eastAsia="宋体" w:hAnsi="Times New Roman" w:cs="Times New Roman"/>
          <w:sz w:val="24"/>
          <w:szCs w:val="24"/>
        </w:rPr>
        <w:t>12</w:t>
      </w:r>
      <w:r w:rsidRPr="003D6997">
        <w:rPr>
          <w:rFonts w:ascii="Times New Roman" w:eastAsia="宋体" w:hAnsi="Times New Roman" w:cs="Times New Roman"/>
          <w:sz w:val="24"/>
          <w:szCs w:val="24"/>
        </w:rPr>
        <w:t>月，共培养毕业生</w:t>
      </w:r>
      <w:r w:rsidRPr="003D6997">
        <w:rPr>
          <w:rFonts w:ascii="Times New Roman" w:eastAsia="宋体" w:hAnsi="Times New Roman" w:cs="Times New Roman"/>
          <w:sz w:val="24"/>
          <w:szCs w:val="24"/>
        </w:rPr>
        <w:t>110</w:t>
      </w:r>
      <w:r w:rsidRPr="003D6997">
        <w:rPr>
          <w:rFonts w:ascii="Times New Roman" w:eastAsia="宋体" w:hAnsi="Times New Roman" w:cs="Times New Roman"/>
          <w:sz w:val="24"/>
          <w:szCs w:val="24"/>
        </w:rPr>
        <w:t>人，在读学生</w:t>
      </w:r>
      <w:r w:rsidRPr="003D6997">
        <w:rPr>
          <w:rFonts w:ascii="Times New Roman" w:eastAsia="宋体" w:hAnsi="Times New Roman" w:cs="Times New Roman"/>
          <w:sz w:val="24"/>
          <w:szCs w:val="24"/>
        </w:rPr>
        <w:t>55</w:t>
      </w:r>
      <w:r w:rsidRPr="003D6997">
        <w:rPr>
          <w:rFonts w:ascii="Times New Roman" w:eastAsia="宋体" w:hAnsi="Times New Roman" w:cs="Times New Roman"/>
          <w:sz w:val="24"/>
          <w:szCs w:val="24"/>
        </w:rPr>
        <w:t>人。目前有校内导师</w:t>
      </w:r>
      <w:r w:rsidRPr="003D6997">
        <w:rPr>
          <w:rFonts w:ascii="Times New Roman" w:eastAsia="宋体" w:hAnsi="Times New Roman" w:cs="Times New Roman"/>
          <w:sz w:val="24"/>
          <w:szCs w:val="24"/>
        </w:rPr>
        <w:t>29</w:t>
      </w:r>
      <w:r w:rsidRPr="003D6997">
        <w:rPr>
          <w:rFonts w:ascii="Times New Roman" w:eastAsia="宋体" w:hAnsi="Times New Roman" w:cs="Times New Roman"/>
          <w:sz w:val="24"/>
          <w:szCs w:val="24"/>
        </w:rPr>
        <w:t>人，其中教授</w:t>
      </w:r>
      <w:r w:rsidRPr="003D6997">
        <w:rPr>
          <w:rFonts w:ascii="Times New Roman" w:eastAsia="宋体" w:hAnsi="Times New Roman" w:cs="Times New Roman"/>
          <w:sz w:val="24"/>
          <w:szCs w:val="24"/>
        </w:rPr>
        <w:t>9</w:t>
      </w:r>
      <w:r w:rsidRPr="003D6997">
        <w:rPr>
          <w:rFonts w:ascii="Times New Roman" w:eastAsia="宋体" w:hAnsi="Times New Roman" w:cs="Times New Roman"/>
          <w:sz w:val="24"/>
          <w:szCs w:val="24"/>
        </w:rPr>
        <w:t>人，副教授</w:t>
      </w:r>
      <w:r w:rsidRPr="003D6997">
        <w:rPr>
          <w:rFonts w:ascii="Times New Roman" w:eastAsia="宋体" w:hAnsi="Times New Roman" w:cs="Times New Roman"/>
          <w:sz w:val="24"/>
          <w:szCs w:val="24"/>
        </w:rPr>
        <w:t>15</w:t>
      </w:r>
      <w:r w:rsidRPr="003D6997">
        <w:rPr>
          <w:rFonts w:ascii="Times New Roman" w:eastAsia="宋体" w:hAnsi="Times New Roman" w:cs="Times New Roman"/>
          <w:sz w:val="24"/>
          <w:szCs w:val="24"/>
        </w:rPr>
        <w:t>人，讲师</w:t>
      </w:r>
      <w:r w:rsidRPr="003D6997">
        <w:rPr>
          <w:rFonts w:ascii="Times New Roman" w:eastAsia="宋体" w:hAnsi="Times New Roman" w:cs="Times New Roman"/>
          <w:sz w:val="24"/>
          <w:szCs w:val="24"/>
        </w:rPr>
        <w:t>5</w:t>
      </w:r>
      <w:r w:rsidRPr="003D6997">
        <w:rPr>
          <w:rFonts w:ascii="Times New Roman" w:eastAsia="宋体" w:hAnsi="Times New Roman" w:cs="Times New Roman"/>
          <w:sz w:val="24"/>
          <w:szCs w:val="24"/>
        </w:rPr>
        <w:t>人，校外导师</w:t>
      </w:r>
      <w:r w:rsidRPr="003D6997">
        <w:rPr>
          <w:rFonts w:ascii="Times New Roman" w:eastAsia="宋体" w:hAnsi="Times New Roman" w:cs="Times New Roman"/>
          <w:sz w:val="24"/>
          <w:szCs w:val="24"/>
        </w:rPr>
        <w:t>15</w:t>
      </w:r>
      <w:r w:rsidRPr="003D6997">
        <w:rPr>
          <w:rFonts w:ascii="Times New Roman" w:eastAsia="宋体" w:hAnsi="Times New Roman" w:cs="Times New Roman"/>
          <w:sz w:val="24"/>
          <w:szCs w:val="24"/>
        </w:rPr>
        <w:t>人，</w:t>
      </w:r>
      <w:r w:rsidRPr="003D6997">
        <w:rPr>
          <w:rFonts w:ascii="Times New Roman" w:eastAsia="宋体" w:hAnsi="Times New Roman" w:cs="Times New Roman" w:hint="eastAsia"/>
          <w:sz w:val="24"/>
          <w:szCs w:val="24"/>
        </w:rPr>
        <w:t>其中有</w:t>
      </w:r>
      <w:r w:rsidRPr="003D6997">
        <w:rPr>
          <w:rFonts w:ascii="Times New Roman" w:eastAsia="宋体" w:hAnsi="Times New Roman" w:cs="Times New Roman"/>
          <w:sz w:val="24"/>
          <w:szCs w:val="24"/>
        </w:rPr>
        <w:t>正高职称</w:t>
      </w:r>
      <w:r w:rsidRPr="003D6997">
        <w:rPr>
          <w:rFonts w:ascii="Times New Roman" w:eastAsia="宋体" w:hAnsi="Times New Roman" w:cs="Times New Roman"/>
          <w:sz w:val="24"/>
          <w:szCs w:val="24"/>
        </w:rPr>
        <w:t>2</w:t>
      </w:r>
      <w:r w:rsidRPr="003D6997">
        <w:rPr>
          <w:rFonts w:ascii="Times New Roman" w:eastAsia="宋体" w:hAnsi="Times New Roman" w:cs="Times New Roman"/>
          <w:sz w:val="24"/>
          <w:szCs w:val="24"/>
        </w:rPr>
        <w:t>人，副高职称</w:t>
      </w:r>
      <w:r w:rsidRPr="003D6997">
        <w:rPr>
          <w:rFonts w:ascii="Times New Roman" w:eastAsia="宋体" w:hAnsi="Times New Roman" w:cs="Times New Roman"/>
          <w:sz w:val="24"/>
          <w:szCs w:val="24"/>
        </w:rPr>
        <w:t>7</w:t>
      </w:r>
      <w:r w:rsidRPr="003D6997">
        <w:rPr>
          <w:rFonts w:ascii="Times New Roman" w:eastAsia="宋体" w:hAnsi="Times New Roman" w:cs="Times New Roman"/>
          <w:sz w:val="24"/>
          <w:szCs w:val="24"/>
        </w:rPr>
        <w:t>人，中级职称</w:t>
      </w:r>
      <w:r w:rsidRPr="003D6997">
        <w:rPr>
          <w:rFonts w:ascii="Times New Roman" w:eastAsia="宋体" w:hAnsi="Times New Roman" w:cs="Times New Roman"/>
          <w:sz w:val="24"/>
          <w:szCs w:val="24"/>
        </w:rPr>
        <w:t>5</w:t>
      </w:r>
      <w:r w:rsidRPr="003D6997">
        <w:rPr>
          <w:rFonts w:ascii="Times New Roman" w:eastAsia="宋体" w:hAnsi="Times New Roman" w:cs="Times New Roman"/>
          <w:sz w:val="24"/>
          <w:szCs w:val="24"/>
        </w:rPr>
        <w:t>人，</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人无职称。</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本</w:t>
      </w:r>
      <w:r w:rsidRPr="003D6997">
        <w:rPr>
          <w:rFonts w:ascii="Times New Roman" w:eastAsia="宋体" w:hAnsi="Times New Roman" w:cs="Times New Roman" w:hint="eastAsia"/>
          <w:sz w:val="24"/>
          <w:szCs w:val="24"/>
        </w:rPr>
        <w:t>专业学位点积极</w:t>
      </w:r>
      <w:r w:rsidRPr="003D6997">
        <w:rPr>
          <w:rFonts w:ascii="Times New Roman" w:eastAsia="宋体" w:hAnsi="Times New Roman" w:cs="Times New Roman"/>
          <w:sz w:val="24"/>
          <w:szCs w:val="24"/>
        </w:rPr>
        <w:t>开展学科建设。在课程设置上，本</w:t>
      </w:r>
      <w:r w:rsidRPr="003D6997">
        <w:rPr>
          <w:rFonts w:ascii="Times New Roman" w:eastAsia="宋体" w:hAnsi="Times New Roman" w:cs="Times New Roman" w:hint="eastAsia"/>
          <w:sz w:val="24"/>
          <w:szCs w:val="24"/>
        </w:rPr>
        <w:t>专业</w:t>
      </w:r>
      <w:r w:rsidRPr="003D6997">
        <w:rPr>
          <w:rFonts w:ascii="Times New Roman" w:eastAsia="宋体" w:hAnsi="Times New Roman" w:cs="Times New Roman"/>
          <w:sz w:val="24"/>
          <w:szCs w:val="24"/>
        </w:rPr>
        <w:t>围绕理论和实务相结合的目标，设立了</w:t>
      </w:r>
      <w:r w:rsidRPr="003D6997">
        <w:rPr>
          <w:rFonts w:ascii="Times New Roman" w:eastAsia="宋体" w:hAnsi="Times New Roman" w:cs="Times New Roman" w:hint="eastAsia"/>
          <w:sz w:val="24"/>
          <w:szCs w:val="24"/>
        </w:rPr>
        <w:t>初级</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hint="eastAsia"/>
          <w:sz w:val="24"/>
          <w:szCs w:val="24"/>
        </w:rPr>
        <w:t>中级</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hint="eastAsia"/>
          <w:sz w:val="24"/>
          <w:szCs w:val="24"/>
        </w:rPr>
        <w:t>高级梯度课程体系；</w:t>
      </w:r>
      <w:r w:rsidRPr="003D6997">
        <w:rPr>
          <w:rFonts w:ascii="Times New Roman" w:eastAsia="宋体" w:hAnsi="Times New Roman" w:cs="Times New Roman"/>
          <w:sz w:val="24"/>
          <w:szCs w:val="24"/>
        </w:rPr>
        <w:t>建立了</w:t>
      </w:r>
      <w:r w:rsidRPr="003D6997">
        <w:rPr>
          <w:rFonts w:ascii="Times New Roman" w:eastAsia="宋体" w:hAnsi="Times New Roman" w:cs="Times New Roman"/>
          <w:sz w:val="24"/>
          <w:szCs w:val="24"/>
        </w:rPr>
        <w:t>5</w:t>
      </w:r>
      <w:r w:rsidRPr="003D6997">
        <w:rPr>
          <w:rFonts w:ascii="Times New Roman" w:eastAsia="宋体" w:hAnsi="Times New Roman" w:cs="Times New Roman"/>
          <w:sz w:val="24"/>
          <w:szCs w:val="24"/>
        </w:rPr>
        <w:t>家专门的学生实践基地，以培养学生的实践能力</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sz w:val="24"/>
          <w:szCs w:val="24"/>
        </w:rPr>
        <w:t>聘请了</w:t>
      </w:r>
      <w:r w:rsidRPr="003D6997">
        <w:rPr>
          <w:rFonts w:ascii="Times New Roman" w:eastAsia="宋体" w:hAnsi="Times New Roman" w:cs="Times New Roman"/>
          <w:sz w:val="24"/>
          <w:szCs w:val="24"/>
        </w:rPr>
        <w:t>15</w:t>
      </w:r>
      <w:r w:rsidRPr="003D6997">
        <w:rPr>
          <w:rFonts w:ascii="Times New Roman" w:eastAsia="宋体" w:hAnsi="Times New Roman" w:cs="Times New Roman" w:hint="eastAsia"/>
          <w:sz w:val="24"/>
          <w:szCs w:val="24"/>
        </w:rPr>
        <w:t>位</w:t>
      </w:r>
      <w:r w:rsidRPr="003D6997">
        <w:rPr>
          <w:rFonts w:ascii="Times New Roman" w:eastAsia="宋体" w:hAnsi="Times New Roman" w:cs="Times New Roman"/>
          <w:sz w:val="24"/>
          <w:szCs w:val="24"/>
        </w:rPr>
        <w:t>资产评估实务界资深的高管作为校外导师，通过共同研究课题</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sz w:val="24"/>
          <w:szCs w:val="24"/>
        </w:rPr>
        <w:t>校外导师授课以及学生到校外导师处实习等方式培养学生的实践能力。</w:t>
      </w:r>
    </w:p>
    <w:p w:rsidR="003D6997" w:rsidRPr="003D6997" w:rsidRDefault="003D6997" w:rsidP="003D6997">
      <w:pPr>
        <w:spacing w:line="360" w:lineRule="auto"/>
        <w:ind w:firstLineChars="200" w:firstLine="640"/>
        <w:outlineLvl w:val="2"/>
        <w:rPr>
          <w:rFonts w:ascii="Times New Roman" w:eastAsia="宋体" w:hAnsi="Times New Roman" w:cs="Times New Roman"/>
          <w:sz w:val="32"/>
          <w:szCs w:val="32"/>
        </w:rPr>
      </w:pPr>
      <w:r w:rsidRPr="003D6997">
        <w:rPr>
          <w:rFonts w:ascii="Times New Roman" w:eastAsia="宋体" w:hAnsi="Times New Roman" w:cs="Times New Roman" w:hint="eastAsia"/>
          <w:sz w:val="32"/>
          <w:szCs w:val="32"/>
        </w:rPr>
        <w:t>二、研究生党建与思想政治教育工作</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本专业全面贯彻习近平总书记关于教育的重要论述及视察广东和暨南大学的重要讲话精神，聚焦</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三全育人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综合改革目标，坚持实施</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分类培养、分流教学、同相融合</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的侨校特色育人模式，将思政教育融入专业人才培养全过程和各环节。</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）强化党委统一领导，建强改革</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桥头堡</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。制定落实全国、全省高校思政工作会议精神实施方案，成立院系思政工作领导小组，健全学院党委会、党政联席会等常态机制。创新打造</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师生面对面之名师下午茶</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经院校友大讲堂</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等党建品牌，构建党委统一领导、教学管理服务多部门联动、</w:t>
      </w:r>
      <w:r w:rsidRPr="003D6997">
        <w:rPr>
          <w:rFonts w:ascii="Times New Roman" w:eastAsia="宋体" w:hAnsi="Times New Roman" w:cs="Times New Roman" w:hint="eastAsia"/>
          <w:sz w:val="24"/>
          <w:szCs w:val="24"/>
        </w:rPr>
        <w:t>校</w:t>
      </w:r>
      <w:r w:rsidRPr="003D6997">
        <w:rPr>
          <w:rFonts w:ascii="Times New Roman" w:eastAsia="宋体" w:hAnsi="Times New Roman" w:cs="Times New Roman"/>
          <w:sz w:val="24"/>
          <w:szCs w:val="24"/>
        </w:rPr>
        <w:t>内外导师和家长校友共同参与的全员育人体系。出台《关于做好校园文化、学术活动报备审批管理规定》《</w:t>
      </w:r>
      <w:r w:rsidRPr="003D6997">
        <w:rPr>
          <w:rFonts w:ascii="Times New Roman" w:eastAsia="宋体" w:hAnsi="Times New Roman" w:cs="Times New Roman" w:hint="eastAsia"/>
          <w:sz w:val="24"/>
          <w:szCs w:val="24"/>
        </w:rPr>
        <w:t>突发事件应急处理办法</w:t>
      </w:r>
      <w:r w:rsidRPr="003D6997">
        <w:rPr>
          <w:rFonts w:ascii="Times New Roman" w:eastAsia="宋体" w:hAnsi="Times New Roman" w:cs="Times New Roman"/>
          <w:sz w:val="24"/>
          <w:szCs w:val="24"/>
        </w:rPr>
        <w:t>》等制度，构建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院系</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班级</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宿舍</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三级预警和应急处置体系，筑牢意识形态阵地防线。</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2</w:t>
      </w:r>
      <w:r w:rsidRPr="003D6997">
        <w:rPr>
          <w:rFonts w:ascii="Times New Roman" w:eastAsia="宋体" w:hAnsi="Times New Roman" w:cs="Times New Roman"/>
          <w:sz w:val="24"/>
          <w:szCs w:val="24"/>
        </w:rPr>
        <w:t>）打造优秀教师队伍，抓好教育</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主力军</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。实施思政工作述职和年度思政工作考核</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sz w:val="24"/>
          <w:szCs w:val="24"/>
        </w:rPr>
        <w:t>签订意识形态工作责任书、出台《师德师风考核实施办法》、制定</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经济学院特殊贡献奖</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激励办法等，以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教师党支部书记</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双带头人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培育计划</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为切入点，发挥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头雁</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引领作用，用好考核评价</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指挥棒</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，开展</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青年教师能力提升工作坊</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，高标准推进师德师风和教师队伍一体化建设。</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3</w:t>
      </w:r>
      <w:r w:rsidRPr="003D6997">
        <w:rPr>
          <w:rFonts w:ascii="Times New Roman" w:eastAsia="宋体" w:hAnsi="Times New Roman" w:cs="Times New Roman"/>
          <w:sz w:val="24"/>
          <w:szCs w:val="24"/>
        </w:rPr>
        <w:t>）构筑协同育人模式，课程思政</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有势头</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。打造</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专业金课</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和第二课堂深度融合的</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思政大课堂</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，定期开展青年优秀教师为主导的集体备课会，注重挖掘专业课程中的思政元素，时刻关注社会热点和行业前沿，保持课程思政常讲常新。充分发挥实践育人功能，依托</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南粤炊烟</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行走课堂</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广东千村调查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百企千人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港澳青年学生实习计划</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等实践育人品牌，构筑课上课下、网上网下正向互动的立体化育人格局，落实</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思政第一课</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，加强网络思政建设，推进朋辈发展工作坊，搭建以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挑战杯</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为龙头的</w:t>
      </w:r>
      <w:r w:rsidRPr="003D6997">
        <w:rPr>
          <w:rFonts w:ascii="Times New Roman" w:eastAsia="宋体" w:hAnsi="Times New Roman" w:cs="Times New Roman" w:hint="eastAsia"/>
          <w:sz w:val="24"/>
          <w:szCs w:val="24"/>
        </w:rPr>
        <w:t>拔尖创新人才</w:t>
      </w:r>
      <w:r w:rsidRPr="003D6997">
        <w:rPr>
          <w:rFonts w:ascii="Times New Roman" w:eastAsia="宋体" w:hAnsi="Times New Roman" w:cs="Times New Roman"/>
          <w:sz w:val="24"/>
          <w:szCs w:val="24"/>
        </w:rPr>
        <w:t>培育平台，让学生参与课堂学习</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有意思</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、教师开展课程思政</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有劲头</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4</w:t>
      </w:r>
      <w:r w:rsidRPr="003D6997">
        <w:rPr>
          <w:rFonts w:ascii="Times New Roman" w:eastAsia="宋体" w:hAnsi="Times New Roman" w:cs="Times New Roman"/>
          <w:sz w:val="24"/>
          <w:szCs w:val="24"/>
        </w:rPr>
        <w:t>）实施分类培养，突出侨校特色。把握内地生、港澳台侨生发展特点，实施</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信仰启航</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先锋示范</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卓越领航</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三大工程，开展</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学生党员先锋班</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优秀学子奖励计划</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和</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学生创新实践训练营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，培养又红又专的优秀学科人才。推进</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学业精进，砥砺前行</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优秀港澳台侨学生培养工程</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，组建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港澳台侨学生国情社情考察团</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，积极融入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至臻学业，多元共融</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的多彩校园文化，引导外招生不断增强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四个认同</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和归属感，培养</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有家国情怀、有过硬本领、有国际视野</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的优秀专业人才。</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本专业持续深入推进</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三全育人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综合改革，积极守正创新，切实发挥党委统一领导和战斗堡垒作用，逐</w:t>
      </w:r>
      <w:r w:rsidRPr="003D6997">
        <w:rPr>
          <w:rFonts w:ascii="Times New Roman" w:eastAsia="宋体" w:hAnsi="Times New Roman" w:cs="Times New Roman" w:hint="eastAsia"/>
          <w:sz w:val="24"/>
          <w:szCs w:val="24"/>
        </w:rPr>
        <w:t>步</w:t>
      </w:r>
      <w:r w:rsidRPr="003D6997">
        <w:rPr>
          <w:rFonts w:ascii="Times New Roman" w:eastAsia="宋体" w:hAnsi="Times New Roman" w:cs="Times New Roman"/>
          <w:sz w:val="24"/>
          <w:szCs w:val="24"/>
        </w:rPr>
        <w:t>构筑起具有鲜明侨校特色、五育并举的</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大思政</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育人格局，取得良好成效。</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）育人有保障，党委统一领导作用突</w:t>
      </w:r>
      <w:r w:rsidRPr="003D6997">
        <w:rPr>
          <w:rFonts w:ascii="Times New Roman" w:eastAsia="宋体" w:hAnsi="Times New Roman" w:cs="Times New Roman" w:hint="eastAsia"/>
          <w:sz w:val="24"/>
          <w:szCs w:val="24"/>
        </w:rPr>
        <w:t>显</w:t>
      </w:r>
      <w:r w:rsidRPr="003D6997">
        <w:rPr>
          <w:rFonts w:ascii="Times New Roman" w:eastAsia="宋体" w:hAnsi="Times New Roman" w:cs="Times New Roman"/>
          <w:sz w:val="24"/>
          <w:szCs w:val="24"/>
        </w:rPr>
        <w:t>。党建工作品牌效应突出，基层党组织战斗堡垒作用和党员先锋模范作用充分发挥，为凝聚各方力量、提升</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大思政</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育人合力提供了强大组织保障。学院党委获批</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第二批广东省党建工作标杆院系</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培育创建单位，曾获</w:t>
      </w:r>
      <w:r w:rsidRPr="003D6997">
        <w:rPr>
          <w:rFonts w:ascii="Times New Roman" w:eastAsia="宋体" w:hAnsi="Times New Roman" w:cs="Times New Roman"/>
          <w:sz w:val="24"/>
          <w:szCs w:val="24"/>
        </w:rPr>
        <w:t>2019</w:t>
      </w:r>
      <w:r w:rsidRPr="003D6997">
        <w:rPr>
          <w:rFonts w:ascii="Times New Roman" w:eastAsia="宋体" w:hAnsi="Times New Roman" w:cs="Times New Roman"/>
          <w:sz w:val="24"/>
          <w:szCs w:val="24"/>
        </w:rPr>
        <w:t>年度广东省教育科学</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十三五</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规划党建研究立项、广东省高校基层党建工作创新案例二等奖，</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个项目获批研究阐释党的十九届四中全会精神国家社科基金重大项目。院系党组织主动担负起政治责任和领导责任，牢牢</w:t>
      </w:r>
      <w:r w:rsidRPr="003D6997">
        <w:rPr>
          <w:rFonts w:ascii="Times New Roman" w:eastAsia="宋体" w:hAnsi="Times New Roman" w:cs="Times New Roman" w:hint="eastAsia"/>
          <w:sz w:val="24"/>
          <w:szCs w:val="24"/>
        </w:rPr>
        <w:t>掌握</w:t>
      </w:r>
      <w:r w:rsidRPr="003D6997">
        <w:rPr>
          <w:rFonts w:ascii="Times New Roman" w:eastAsia="宋体" w:hAnsi="Times New Roman" w:cs="Times New Roman"/>
          <w:sz w:val="24"/>
          <w:szCs w:val="24"/>
        </w:rPr>
        <w:t>住意识形态阵地主导权，确保意识形态领域绝对安全。</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2</w:t>
      </w:r>
      <w:r w:rsidRPr="003D6997">
        <w:rPr>
          <w:rFonts w:ascii="Times New Roman" w:eastAsia="宋体" w:hAnsi="Times New Roman" w:cs="Times New Roman"/>
          <w:sz w:val="24"/>
          <w:szCs w:val="24"/>
        </w:rPr>
        <w:t>）育人有思路，学科特色思政体系建立。建立健全组织制度保障，全院师生员工增强深化</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三全育人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综合改革的政治自觉、思想自觉和行动自觉，以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双带头人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教师党支部书记为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头雁</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的教师队伍素质优化提升，</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个党支部入选学校</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双带头人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教师党支部书记工作室创建名单、</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人在学校教师党支部书记素质能力大赛中荣获二等奖，不断形成教师、管理人员、校友和家长</w:t>
      </w:r>
      <w:r w:rsidRPr="003D6997">
        <w:rPr>
          <w:rFonts w:ascii="Times New Roman" w:eastAsia="宋体" w:hAnsi="Times New Roman" w:cs="Times New Roman" w:hint="eastAsia"/>
          <w:sz w:val="24"/>
          <w:szCs w:val="24"/>
        </w:rPr>
        <w:t>协</w:t>
      </w:r>
      <w:r w:rsidRPr="003D6997">
        <w:rPr>
          <w:rFonts w:ascii="Times New Roman" w:eastAsia="宋体" w:hAnsi="Times New Roman" w:cs="Times New Roman"/>
          <w:sz w:val="24"/>
          <w:szCs w:val="24"/>
        </w:rPr>
        <w:t>调联动、协同育人的良好局面。以学生领袖培养、</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南粤炊烟</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行走课堂</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学业精进</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砥砺前行</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等品牌构筑起的一体化育人平台亮点突出，多次被作为典型案例和先进做法进行推广。学院思政工作队伍获广东省高校学生工作优秀团队、广东省五四红旗团委；</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名辅导员获</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全国高校辅导员年度人物</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入围奖、</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广东省辅导员年度人物</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等。</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3</w:t>
      </w:r>
      <w:r w:rsidRPr="003D6997">
        <w:rPr>
          <w:rFonts w:ascii="Times New Roman" w:eastAsia="宋体" w:hAnsi="Times New Roman" w:cs="Times New Roman"/>
          <w:sz w:val="24"/>
          <w:szCs w:val="24"/>
        </w:rPr>
        <w:t>）育人有成效，学生全面发展素质提升。第一课堂和第二课堂相互促进、优势互补，实现深度融合，为学生成长成才创造了更好条件。五年来，本专业培养的青年学生志存高远、</w:t>
      </w:r>
      <w:r w:rsidRPr="003D6997">
        <w:rPr>
          <w:rFonts w:ascii="Times New Roman" w:eastAsia="宋体" w:hAnsi="Times New Roman" w:cs="Times New Roman" w:hint="eastAsia"/>
          <w:sz w:val="24"/>
          <w:szCs w:val="24"/>
        </w:rPr>
        <w:t>至臻学业</w:t>
      </w:r>
      <w:r w:rsidRPr="003D6997">
        <w:rPr>
          <w:rFonts w:ascii="Times New Roman" w:eastAsia="宋体" w:hAnsi="Times New Roman" w:cs="Times New Roman"/>
          <w:sz w:val="24"/>
          <w:szCs w:val="24"/>
        </w:rPr>
        <w:t>，德智体美劳全面发展，累计</w:t>
      </w:r>
      <w:r w:rsidRPr="003D6997">
        <w:rPr>
          <w:rFonts w:ascii="Times New Roman" w:eastAsia="宋体" w:hAnsi="Times New Roman" w:cs="Times New Roman"/>
          <w:sz w:val="24"/>
          <w:szCs w:val="24"/>
        </w:rPr>
        <w:t>20</w:t>
      </w:r>
      <w:r w:rsidRPr="003D6997">
        <w:rPr>
          <w:rFonts w:ascii="Times New Roman" w:eastAsia="宋体" w:hAnsi="Times New Roman" w:cs="Times New Roman"/>
          <w:sz w:val="24"/>
          <w:szCs w:val="24"/>
        </w:rPr>
        <w:t>余人次获省部级以上表彰奖励，学生社会实践和创新创业成果丰硕</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sz w:val="24"/>
          <w:szCs w:val="24"/>
        </w:rPr>
        <w:t>连续九年获校级田径运动会团体总分第一名。学生有较强感恩意识，主动奉献社会，多人投身疫情防控一线，累计服务超过</w:t>
      </w:r>
      <w:r w:rsidRPr="003D6997">
        <w:rPr>
          <w:rFonts w:ascii="Times New Roman" w:eastAsia="宋体" w:hAnsi="Times New Roman" w:cs="Times New Roman"/>
          <w:sz w:val="24"/>
          <w:szCs w:val="24"/>
        </w:rPr>
        <w:t>180</w:t>
      </w:r>
      <w:r w:rsidRPr="003D6997">
        <w:rPr>
          <w:rFonts w:ascii="Times New Roman" w:eastAsia="宋体" w:hAnsi="Times New Roman" w:cs="Times New Roman"/>
          <w:sz w:val="24"/>
          <w:szCs w:val="24"/>
        </w:rPr>
        <w:t>小时。五年来，总体就业率均达到</w:t>
      </w:r>
      <w:r w:rsidRPr="003D6997">
        <w:rPr>
          <w:rFonts w:ascii="Times New Roman" w:eastAsia="宋体" w:hAnsi="Times New Roman" w:cs="Times New Roman"/>
          <w:sz w:val="24"/>
          <w:szCs w:val="24"/>
        </w:rPr>
        <w:t>93%</w:t>
      </w:r>
      <w:r w:rsidRPr="003D6997">
        <w:rPr>
          <w:rFonts w:ascii="Times New Roman" w:eastAsia="宋体" w:hAnsi="Times New Roman" w:cs="Times New Roman"/>
          <w:sz w:val="24"/>
          <w:szCs w:val="24"/>
        </w:rPr>
        <w:t>以上。</w:t>
      </w:r>
      <w:r w:rsidRPr="003D6997">
        <w:rPr>
          <w:rFonts w:ascii="Times New Roman" w:eastAsia="宋体" w:hAnsi="Times New Roman" w:cs="Times New Roman" w:hint="eastAsia"/>
          <w:sz w:val="24"/>
          <w:szCs w:val="24"/>
        </w:rPr>
        <w:t>本专业</w:t>
      </w:r>
      <w:r w:rsidRPr="003D6997">
        <w:rPr>
          <w:rFonts w:ascii="Times New Roman" w:eastAsia="宋体" w:hAnsi="Times New Roman" w:cs="Times New Roman"/>
          <w:sz w:val="24"/>
          <w:szCs w:val="24"/>
        </w:rPr>
        <w:t>不断扩大港澳台侨学生的招生</w:t>
      </w:r>
      <w:r w:rsidRPr="003D6997">
        <w:rPr>
          <w:rFonts w:ascii="Times New Roman" w:eastAsia="宋体" w:hAnsi="Times New Roman" w:cs="Times New Roman" w:hint="eastAsia"/>
          <w:sz w:val="24"/>
          <w:szCs w:val="24"/>
        </w:rPr>
        <w:t>并加强</w:t>
      </w:r>
      <w:r w:rsidRPr="003D6997">
        <w:rPr>
          <w:rFonts w:ascii="Times New Roman" w:eastAsia="宋体" w:hAnsi="Times New Roman" w:cs="Times New Roman"/>
          <w:sz w:val="24"/>
          <w:szCs w:val="24"/>
        </w:rPr>
        <w:t>培养，累计培养多名港澳经济学科人才，活跃在政界、商界等领域，成为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一国两制</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繁荣稳定的重要建设者。</w:t>
      </w:r>
    </w:p>
    <w:p w:rsidR="003D6997" w:rsidRPr="003D6997" w:rsidRDefault="003D6997" w:rsidP="003D6997">
      <w:pPr>
        <w:spacing w:line="360" w:lineRule="auto"/>
        <w:ind w:firstLineChars="200" w:firstLine="640"/>
        <w:outlineLvl w:val="2"/>
        <w:rPr>
          <w:rFonts w:ascii="Times New Roman" w:eastAsia="宋体" w:hAnsi="Times New Roman" w:cs="Times New Roman"/>
          <w:sz w:val="32"/>
          <w:szCs w:val="32"/>
        </w:rPr>
      </w:pPr>
      <w:r w:rsidRPr="003D6997">
        <w:rPr>
          <w:rFonts w:ascii="Times New Roman" w:eastAsia="宋体" w:hAnsi="Times New Roman" w:cs="Times New Roman" w:hint="eastAsia"/>
          <w:sz w:val="32"/>
          <w:szCs w:val="32"/>
        </w:rPr>
        <w:t>三、研究生培养相关制度及执行情况</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本学位点课程体系建设以培养方案为指导，构建以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夯实理论基础、提升专业能力、拓宽知识领域、服务社会发展</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为目标的课程体系框架。</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形成了多层次课程体系，理论知识传授与应用能力锻造并重。课程分为通识类、专业理论类、专业技能类、拓展类、实践教学类等类别，其中专业理论类、专业技能类课程旨在培养学生的专业能力和职业能力；实践教学类课程旨在响应行业发展需求、服务粤港澳大湾区建设，培养学生的知识运用能力和职业竞争力。</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2</w:t>
      </w:r>
      <w:r w:rsidRPr="003D6997">
        <w:rPr>
          <w:rFonts w:ascii="Times New Roman" w:eastAsia="宋体" w:hAnsi="Times New Roman" w:cs="Times New Roman"/>
          <w:sz w:val="24"/>
          <w:szCs w:val="24"/>
        </w:rPr>
        <w:t>）课程教学形式科学合理、丰富多样。综合采用课程讲授、专题讲座、案例研讨、基地实训等教学方式，打造立体式课堂，引导学生自主学习、应用创新，培养学生的创新能力。</w:t>
      </w:r>
    </w:p>
    <w:p w:rsidR="003D6997" w:rsidRPr="003D6997" w:rsidRDefault="003D6997" w:rsidP="003D6997">
      <w:pPr>
        <w:spacing w:line="360" w:lineRule="auto"/>
        <w:ind w:firstLine="624"/>
        <w:rPr>
          <w:rFonts w:ascii="Times New Roman" w:eastAsia="宋体" w:hAnsi="Times New Roman" w:cs="Times New Roman"/>
          <w:sz w:val="24"/>
          <w:szCs w:val="24"/>
        </w:rPr>
      </w:pPr>
      <w:r w:rsidRPr="003D6997">
        <w:rPr>
          <w:rFonts w:ascii="Times New Roman" w:eastAsia="宋体" w:hAnsi="Times New Roman" w:cs="Times New Roman"/>
          <w:sz w:val="24"/>
          <w:szCs w:val="24"/>
        </w:rPr>
        <w:t>本</w:t>
      </w:r>
      <w:r w:rsidRPr="003D6997">
        <w:rPr>
          <w:rFonts w:ascii="Times New Roman" w:eastAsia="宋体" w:hAnsi="Times New Roman" w:cs="Times New Roman" w:hint="eastAsia"/>
          <w:sz w:val="24"/>
          <w:szCs w:val="24"/>
        </w:rPr>
        <w:t>专业学位</w:t>
      </w:r>
      <w:r w:rsidRPr="003D6997">
        <w:rPr>
          <w:rFonts w:ascii="Times New Roman" w:eastAsia="宋体" w:hAnsi="Times New Roman" w:cs="Times New Roman"/>
          <w:sz w:val="24"/>
          <w:szCs w:val="24"/>
        </w:rPr>
        <w:t>点的导师</w:t>
      </w:r>
      <w:r w:rsidRPr="003D6997">
        <w:rPr>
          <w:rFonts w:ascii="Times New Roman" w:eastAsia="宋体" w:hAnsi="Times New Roman" w:cs="Times New Roman" w:hint="eastAsia"/>
          <w:sz w:val="24"/>
          <w:szCs w:val="24"/>
        </w:rPr>
        <w:t>遵循</w:t>
      </w:r>
      <w:r w:rsidRPr="003D6997">
        <w:rPr>
          <w:rFonts w:ascii="Times New Roman" w:eastAsia="宋体" w:hAnsi="Times New Roman" w:cs="Times New Roman"/>
          <w:sz w:val="24"/>
          <w:szCs w:val="24"/>
        </w:rPr>
        <w:t>以德为先、业务精通、责任心强的原则，先后选拔了</w:t>
      </w:r>
      <w:r w:rsidRPr="003D6997">
        <w:rPr>
          <w:rFonts w:ascii="Times New Roman" w:eastAsia="宋体" w:hAnsi="Times New Roman" w:cs="Times New Roman"/>
          <w:sz w:val="24"/>
          <w:szCs w:val="24"/>
        </w:rPr>
        <w:t>29</w:t>
      </w:r>
      <w:r w:rsidRPr="003D6997">
        <w:rPr>
          <w:rFonts w:ascii="Times New Roman" w:eastAsia="宋体" w:hAnsi="Times New Roman" w:cs="Times New Roman"/>
          <w:sz w:val="24"/>
          <w:szCs w:val="24"/>
        </w:rPr>
        <w:t>名校内导师</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sz w:val="24"/>
          <w:szCs w:val="24"/>
        </w:rPr>
        <w:t>15</w:t>
      </w:r>
      <w:r w:rsidRPr="003D6997">
        <w:rPr>
          <w:rFonts w:ascii="Times New Roman" w:eastAsia="宋体" w:hAnsi="Times New Roman" w:cs="Times New Roman"/>
          <w:sz w:val="24"/>
          <w:szCs w:val="24"/>
        </w:rPr>
        <w:t>名校外导师。校内导师选拔不仅有严格的学术成果要求，而且还要求有资产评估相关的研究和实务经历。校外导师则通过资产评估协会推荐、个人自荐、学位点审查等方式进行，从工作经历、业务能力、平台建设、责任心等多个方面严格考察，经过学科点教指委、学校、学院等多个层面进行审核。</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本专业学位点依托所在经济学科的教师团队，坚守教育报国初心、勇担立德树人使命，以习近平总书记关于教育的重要论述和视察暨南大学重要讲话精神，作为陶铸师魂的思想之源，</w:t>
      </w:r>
      <w:r w:rsidRPr="003D6997">
        <w:rPr>
          <w:rFonts w:ascii="Times New Roman" w:eastAsia="宋体" w:hAnsi="Times New Roman" w:cs="Times New Roman" w:hint="eastAsia"/>
          <w:sz w:val="24"/>
          <w:szCs w:val="24"/>
        </w:rPr>
        <w:t>多</w:t>
      </w:r>
      <w:r w:rsidRPr="003D6997">
        <w:rPr>
          <w:rFonts w:ascii="Times New Roman" w:eastAsia="宋体" w:hAnsi="Times New Roman" w:cs="Times New Roman"/>
          <w:sz w:val="24"/>
          <w:szCs w:val="24"/>
        </w:rPr>
        <w:t>措并举，常态化、长效化建设师德师风：</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1</w:t>
      </w:r>
      <w:r w:rsidRPr="003D6997">
        <w:rPr>
          <w:rFonts w:ascii="Times New Roman" w:eastAsia="宋体" w:hAnsi="Times New Roman" w:cs="Times New Roman"/>
          <w:sz w:val="24"/>
          <w:szCs w:val="24"/>
        </w:rPr>
        <w:t>）建章立制，落实师德师风第一标准。发布师德考核实施办法、师德</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一票否决</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实施细则、教师职业道德规范（中英文）等制度，形成一套涵盖师德建设、师德考核与激励、师德失范监督与惩处等全领域制度规范，将师德师风作为评价第一标准贯穿于人才引进、职称评聘、岗位聘用、导师遴选、评优奖励等教师职业发展全过程。</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2</w:t>
      </w:r>
      <w:r w:rsidRPr="003D6997">
        <w:rPr>
          <w:rFonts w:ascii="Times New Roman" w:eastAsia="宋体" w:hAnsi="Times New Roman" w:cs="Times New Roman"/>
          <w:sz w:val="24"/>
          <w:szCs w:val="24"/>
        </w:rPr>
        <w:t>）固本强基，严正党风以提升师品教风。通过教师党支部组织力建设实施方案、校院领导联系教师党支部、院系领导</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思政第一课</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等制度，强化党支部标准化、规范化建设；定期召开教师党支部书记工作例会，开展党风、师风建设工作研判、交流，及时处置苗头性、倾向性问题；发挥</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双带头人</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党支部书记的示范作用，引导教师党员在工作中亮身份、立标尺，树立模范形象。</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3</w:t>
      </w:r>
      <w:r w:rsidRPr="003D6997">
        <w:rPr>
          <w:rFonts w:ascii="Times New Roman" w:eastAsia="宋体" w:hAnsi="Times New Roman" w:cs="Times New Roman"/>
          <w:sz w:val="24"/>
          <w:szCs w:val="24"/>
        </w:rPr>
        <w:t>）传承守正，涵养高尚师德的文化氛围。组织编印《暨南商科百年》一书，开展</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不忘初心、传承力量</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学习活动，从学科悠久发展史、离退休优秀老教师群体汲取精神力量；推送</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立德树人</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sz w:val="24"/>
          <w:szCs w:val="24"/>
        </w:rPr>
        <w:t>学生眼中的老师</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暨南经院名师系列</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等文章</w:t>
      </w:r>
      <w:r w:rsidRPr="003D6997">
        <w:rPr>
          <w:rFonts w:ascii="Times New Roman" w:eastAsia="宋体" w:hAnsi="Times New Roman" w:cs="Times New Roman"/>
          <w:sz w:val="24"/>
          <w:szCs w:val="24"/>
        </w:rPr>
        <w:t>70</w:t>
      </w:r>
      <w:r w:rsidRPr="003D6997">
        <w:rPr>
          <w:rFonts w:ascii="Times New Roman" w:eastAsia="宋体" w:hAnsi="Times New Roman" w:cs="Times New Roman"/>
          <w:sz w:val="24"/>
          <w:szCs w:val="24"/>
        </w:rPr>
        <w:t>余篇发挥师德榜样力量；每年颁发</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经济学院特殊贡献奖</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，表彰从教</w:t>
      </w:r>
      <w:r w:rsidRPr="003D6997">
        <w:rPr>
          <w:rFonts w:ascii="Times New Roman" w:eastAsia="宋体" w:hAnsi="Times New Roman" w:cs="Times New Roman"/>
          <w:sz w:val="24"/>
          <w:szCs w:val="24"/>
        </w:rPr>
        <w:t>30</w:t>
      </w:r>
      <w:r w:rsidRPr="003D6997">
        <w:rPr>
          <w:rFonts w:ascii="Times New Roman" w:eastAsia="宋体" w:hAnsi="Times New Roman" w:cs="Times New Roman"/>
          <w:sz w:val="24"/>
          <w:szCs w:val="24"/>
        </w:rPr>
        <w:t>周年的教师，增强教师身份成就感和幸福感。</w:t>
      </w:r>
    </w:p>
    <w:p w:rsidR="003D6997" w:rsidRPr="003D6997" w:rsidRDefault="003D6997" w:rsidP="003D6997">
      <w:pPr>
        <w:spacing w:line="360" w:lineRule="auto"/>
        <w:ind w:firstLineChars="200" w:firstLine="480"/>
        <w:rPr>
          <w:rFonts w:ascii="Times New Roman" w:eastAsia="宋体" w:hAnsi="Times New Roman" w:cs="Times New Roman"/>
          <w:sz w:val="24"/>
          <w:szCs w:val="24"/>
        </w:rPr>
      </w:pP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4</w:t>
      </w:r>
      <w:r w:rsidRPr="003D6997">
        <w:rPr>
          <w:rFonts w:ascii="Times New Roman" w:eastAsia="宋体" w:hAnsi="Times New Roman" w:cs="Times New Roman"/>
          <w:sz w:val="24"/>
          <w:szCs w:val="24"/>
        </w:rPr>
        <w:t>）奖惩分明，健全师德培育及负面事件处理机制。通过新进教师入职宣誓、长期安心从教表彰、退休教工荣休仪式等诸种方式，培育师德；大力宣传本专业团队中广东省</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五一劳动奖章</w:t>
      </w:r>
      <w:r w:rsidRPr="003D6997">
        <w:rPr>
          <w:rFonts w:ascii="Times New Roman" w:eastAsia="宋体" w:hAnsi="Times New Roman" w:cs="Times New Roman"/>
          <w:sz w:val="24"/>
          <w:szCs w:val="24"/>
        </w:rPr>
        <w:t>”</w:t>
      </w:r>
      <w:r w:rsidRPr="003D6997">
        <w:rPr>
          <w:rFonts w:ascii="Times New Roman" w:eastAsia="宋体" w:hAnsi="Times New Roman" w:cs="Times New Roman"/>
          <w:sz w:val="24"/>
          <w:szCs w:val="24"/>
        </w:rPr>
        <w:t>获得者王兵教授和王春超教授的先进事迹，引领师风。违规必惩，建立师德失范曝光平台，落实《新时代教师职业行为十项准则》和《教职工师德一票否决负面清单及处理办法》等文件。重在培育，加强青年教师的马克思主义理论素养，深入学习中华优秀传统文化。</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本学科点积极开展学术交流。首先，加强与广东省资产评估协会的沟通，每年聘请多位资深的资产评估师到校开展讲座。其次，加强与同行的学术交流，组织导师积极参加资产评估专业方面的学术活动和竞赛。课程主任蔡彤老师带领学生参加两届“全国高校资产评估专业研究生知识竞赛”，并获优秀奖。</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本专业学位点的学生的奖学金</w:t>
      </w:r>
      <w:r w:rsidRPr="003D6997">
        <w:rPr>
          <w:rFonts w:ascii="Times New Roman" w:eastAsia="宋体" w:hAnsi="Times New Roman" w:cs="Times New Roman" w:hint="eastAsia"/>
          <w:sz w:val="24"/>
          <w:szCs w:val="24"/>
        </w:rPr>
        <w:t>1</w:t>
      </w:r>
      <w:r w:rsidRPr="003D6997">
        <w:rPr>
          <w:rFonts w:ascii="Times New Roman" w:eastAsia="宋体" w:hAnsi="Times New Roman" w:cs="Times New Roman"/>
          <w:sz w:val="24"/>
          <w:szCs w:val="24"/>
        </w:rPr>
        <w:t>00%</w:t>
      </w:r>
      <w:r w:rsidRPr="003D6997">
        <w:rPr>
          <w:rFonts w:ascii="Times New Roman" w:eastAsia="宋体" w:hAnsi="Times New Roman" w:cs="Times New Roman" w:hint="eastAsia"/>
          <w:sz w:val="24"/>
          <w:szCs w:val="24"/>
        </w:rPr>
        <w:t>覆盖，约有</w:t>
      </w:r>
      <w:r w:rsidRPr="003D6997">
        <w:rPr>
          <w:rFonts w:ascii="Times New Roman" w:eastAsia="宋体" w:hAnsi="Times New Roman" w:cs="Times New Roman" w:hint="eastAsia"/>
          <w:sz w:val="24"/>
          <w:szCs w:val="24"/>
        </w:rPr>
        <w:t>1</w:t>
      </w:r>
      <w:r w:rsidRPr="003D6997">
        <w:rPr>
          <w:rFonts w:ascii="Times New Roman" w:eastAsia="宋体" w:hAnsi="Times New Roman" w:cs="Times New Roman"/>
          <w:sz w:val="24"/>
          <w:szCs w:val="24"/>
        </w:rPr>
        <w:t>0%</w:t>
      </w:r>
      <w:r w:rsidRPr="003D6997">
        <w:rPr>
          <w:rFonts w:ascii="Times New Roman" w:eastAsia="宋体" w:hAnsi="Times New Roman" w:cs="Times New Roman" w:hint="eastAsia"/>
          <w:sz w:val="24"/>
          <w:szCs w:val="24"/>
        </w:rPr>
        <w:t>学生获得一等奖学金。</w:t>
      </w:r>
    </w:p>
    <w:p w:rsidR="003D6997" w:rsidRPr="003D6997" w:rsidRDefault="003D6997" w:rsidP="003D6997">
      <w:pPr>
        <w:widowControl/>
        <w:spacing w:line="360" w:lineRule="auto"/>
        <w:ind w:firstLineChars="200" w:firstLine="640"/>
        <w:textAlignment w:val="baseline"/>
        <w:rPr>
          <w:rFonts w:ascii="Times New Roman" w:eastAsia="宋体" w:hAnsi="Times New Roman" w:cs="Times New Roman"/>
          <w:sz w:val="32"/>
          <w:szCs w:val="24"/>
        </w:rPr>
      </w:pPr>
      <w:r w:rsidRPr="003D6997">
        <w:rPr>
          <w:rFonts w:ascii="Times New Roman" w:eastAsia="宋体" w:hAnsi="Times New Roman" w:cs="Times New Roman" w:hint="eastAsia"/>
          <w:sz w:val="32"/>
          <w:szCs w:val="24"/>
        </w:rPr>
        <w:t>四、研究生教育改革情况</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截止</w:t>
      </w:r>
      <w:r w:rsidRPr="003D6997">
        <w:rPr>
          <w:rFonts w:ascii="Times New Roman" w:eastAsia="宋体" w:hAnsi="Times New Roman" w:cs="Times New Roman" w:hint="eastAsia"/>
          <w:sz w:val="24"/>
          <w:szCs w:val="24"/>
        </w:rPr>
        <w:t>2</w:t>
      </w:r>
      <w:r w:rsidRPr="003D6997">
        <w:rPr>
          <w:rFonts w:ascii="Times New Roman" w:eastAsia="宋体" w:hAnsi="Times New Roman" w:cs="Times New Roman"/>
          <w:sz w:val="24"/>
          <w:szCs w:val="24"/>
        </w:rPr>
        <w:t>020</w:t>
      </w:r>
      <w:r w:rsidRPr="003D6997">
        <w:rPr>
          <w:rFonts w:ascii="Times New Roman" w:eastAsia="宋体" w:hAnsi="Times New Roman" w:cs="Times New Roman" w:hint="eastAsia"/>
          <w:sz w:val="24"/>
          <w:szCs w:val="24"/>
        </w:rPr>
        <w:t>年</w:t>
      </w:r>
      <w:r w:rsidRPr="003D6997">
        <w:rPr>
          <w:rFonts w:ascii="Times New Roman" w:eastAsia="宋体" w:hAnsi="Times New Roman" w:cs="Times New Roman" w:hint="eastAsia"/>
          <w:sz w:val="24"/>
          <w:szCs w:val="24"/>
        </w:rPr>
        <w:t>1</w:t>
      </w:r>
      <w:r w:rsidRPr="003D6997">
        <w:rPr>
          <w:rFonts w:ascii="Times New Roman" w:eastAsia="宋体" w:hAnsi="Times New Roman" w:cs="Times New Roman"/>
          <w:sz w:val="24"/>
          <w:szCs w:val="24"/>
        </w:rPr>
        <w:t>2</w:t>
      </w:r>
      <w:r w:rsidRPr="003D6997">
        <w:rPr>
          <w:rFonts w:ascii="Times New Roman" w:eastAsia="宋体" w:hAnsi="Times New Roman" w:cs="Times New Roman" w:hint="eastAsia"/>
          <w:sz w:val="24"/>
          <w:szCs w:val="24"/>
        </w:rPr>
        <w:t>月</w:t>
      </w:r>
      <w:r w:rsidRPr="003D6997">
        <w:rPr>
          <w:rFonts w:ascii="Times New Roman" w:eastAsia="宋体" w:hAnsi="Times New Roman" w:cs="Times New Roman" w:hint="eastAsia"/>
          <w:sz w:val="24"/>
          <w:szCs w:val="24"/>
        </w:rPr>
        <w:t>3</w:t>
      </w:r>
      <w:r w:rsidRPr="003D6997">
        <w:rPr>
          <w:rFonts w:ascii="Times New Roman" w:eastAsia="宋体" w:hAnsi="Times New Roman" w:cs="Times New Roman"/>
          <w:sz w:val="24"/>
          <w:szCs w:val="24"/>
        </w:rPr>
        <w:t>1</w:t>
      </w:r>
      <w:r w:rsidRPr="003D6997">
        <w:rPr>
          <w:rFonts w:ascii="Times New Roman" w:eastAsia="宋体" w:hAnsi="Times New Roman" w:cs="Times New Roman" w:hint="eastAsia"/>
          <w:sz w:val="24"/>
          <w:szCs w:val="24"/>
        </w:rPr>
        <w:t>日，本专业学位点共培养毕业生</w:t>
      </w:r>
      <w:r w:rsidRPr="003D6997">
        <w:rPr>
          <w:rFonts w:ascii="Times New Roman" w:eastAsia="宋体" w:hAnsi="Times New Roman" w:cs="Times New Roman" w:hint="eastAsia"/>
          <w:sz w:val="24"/>
          <w:szCs w:val="24"/>
        </w:rPr>
        <w:t>1</w:t>
      </w:r>
      <w:r w:rsidRPr="003D6997">
        <w:rPr>
          <w:rFonts w:ascii="Times New Roman" w:eastAsia="宋体" w:hAnsi="Times New Roman" w:cs="Times New Roman"/>
          <w:sz w:val="24"/>
          <w:szCs w:val="24"/>
        </w:rPr>
        <w:t>10</w:t>
      </w:r>
      <w:r w:rsidRPr="003D6997">
        <w:rPr>
          <w:rFonts w:ascii="Times New Roman" w:eastAsia="宋体" w:hAnsi="Times New Roman" w:cs="Times New Roman" w:hint="eastAsia"/>
          <w:sz w:val="24"/>
          <w:szCs w:val="24"/>
        </w:rPr>
        <w:t>名，他们大多从事资产评估、会计、银行方面的工作。部分毕业生已经成为行业内的骨干。</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长期以来，本学科点将教师队伍建设放在重要位置。本专业的导师</w:t>
      </w:r>
      <w:r w:rsidRPr="003D6997">
        <w:rPr>
          <w:rFonts w:ascii="Times New Roman" w:eastAsia="宋体" w:hAnsi="Times New Roman" w:cs="Times New Roman" w:hint="eastAsia"/>
          <w:sz w:val="24"/>
          <w:szCs w:val="24"/>
        </w:rPr>
        <w:t>90%</w:t>
      </w:r>
      <w:r w:rsidRPr="003D6997">
        <w:rPr>
          <w:rFonts w:ascii="Times New Roman" w:eastAsia="宋体" w:hAnsi="Times New Roman" w:cs="Times New Roman" w:hint="eastAsia"/>
          <w:sz w:val="24"/>
          <w:szCs w:val="24"/>
        </w:rPr>
        <w:t>以上具有博士学位，包括国家级人才</w:t>
      </w:r>
      <w:r w:rsidRPr="003D6997">
        <w:rPr>
          <w:rFonts w:ascii="Times New Roman" w:eastAsia="宋体" w:hAnsi="Times New Roman" w:cs="Times New Roman" w:hint="eastAsia"/>
          <w:sz w:val="24"/>
          <w:szCs w:val="24"/>
        </w:rPr>
        <w:t>2</w:t>
      </w:r>
      <w:r w:rsidRPr="003D6997">
        <w:rPr>
          <w:rFonts w:ascii="Times New Roman" w:eastAsia="宋体" w:hAnsi="Times New Roman" w:cs="Times New Roman" w:hint="eastAsia"/>
          <w:sz w:val="24"/>
          <w:szCs w:val="24"/>
        </w:rPr>
        <w:t>人，省部级人才</w:t>
      </w:r>
      <w:r w:rsidRPr="003D6997">
        <w:rPr>
          <w:rFonts w:ascii="Times New Roman" w:eastAsia="宋体" w:hAnsi="Times New Roman" w:cs="Times New Roman" w:hint="eastAsia"/>
          <w:sz w:val="24"/>
          <w:szCs w:val="24"/>
        </w:rPr>
        <w:t>6</w:t>
      </w:r>
      <w:r w:rsidRPr="003D6997">
        <w:rPr>
          <w:rFonts w:ascii="Times New Roman" w:eastAsia="宋体" w:hAnsi="Times New Roman" w:cs="Times New Roman" w:hint="eastAsia"/>
          <w:sz w:val="24"/>
          <w:szCs w:val="24"/>
        </w:rPr>
        <w:t>人，他们不仅理论研究成果丰硕，学术研究经验丰富，其中部分是珠三角地区、港澳地区资产评估师，并且实操经验非常丰富，能有效地将资产评估领域的前沿理论和方法运用于培养本专业的硕士生。从年龄结构上看，目前校内导师</w:t>
      </w:r>
      <w:r w:rsidRPr="003D6997">
        <w:rPr>
          <w:rFonts w:ascii="Times New Roman" w:eastAsia="宋体" w:hAnsi="Times New Roman" w:cs="Times New Roman" w:hint="eastAsia"/>
          <w:sz w:val="24"/>
          <w:szCs w:val="24"/>
        </w:rPr>
        <w:t>3</w:t>
      </w:r>
      <w:r w:rsidRPr="003D6997">
        <w:rPr>
          <w:rFonts w:ascii="Times New Roman" w:eastAsia="宋体" w:hAnsi="Times New Roman" w:cs="Times New Roman"/>
          <w:sz w:val="24"/>
          <w:szCs w:val="24"/>
        </w:rPr>
        <w:t>5</w:t>
      </w:r>
      <w:r w:rsidRPr="003D6997">
        <w:rPr>
          <w:rFonts w:ascii="Times New Roman" w:eastAsia="宋体" w:hAnsi="Times New Roman" w:cs="Times New Roman" w:hint="eastAsia"/>
          <w:sz w:val="24"/>
          <w:szCs w:val="24"/>
        </w:rPr>
        <w:t>岁以下副高职称有</w:t>
      </w:r>
      <w:r w:rsidRPr="003D6997">
        <w:rPr>
          <w:rFonts w:ascii="Times New Roman" w:eastAsia="宋体" w:hAnsi="Times New Roman" w:cs="Times New Roman" w:hint="eastAsia"/>
          <w:sz w:val="24"/>
          <w:szCs w:val="24"/>
        </w:rPr>
        <w:t>9</w:t>
      </w:r>
      <w:r w:rsidRPr="003D6997">
        <w:rPr>
          <w:rFonts w:ascii="Times New Roman" w:eastAsia="宋体" w:hAnsi="Times New Roman" w:cs="Times New Roman" w:hint="eastAsia"/>
          <w:sz w:val="24"/>
          <w:szCs w:val="24"/>
        </w:rPr>
        <w:t>人，中级职称有</w:t>
      </w:r>
      <w:r w:rsidRPr="003D6997">
        <w:rPr>
          <w:rFonts w:ascii="Times New Roman" w:eastAsia="宋体" w:hAnsi="Times New Roman" w:cs="Times New Roman" w:hint="eastAsia"/>
          <w:sz w:val="24"/>
          <w:szCs w:val="24"/>
        </w:rPr>
        <w:t>3</w:t>
      </w:r>
      <w:r w:rsidRPr="003D6997">
        <w:rPr>
          <w:rFonts w:ascii="Times New Roman" w:eastAsia="宋体" w:hAnsi="Times New Roman" w:cs="Times New Roman" w:hint="eastAsia"/>
          <w:sz w:val="24"/>
          <w:szCs w:val="24"/>
        </w:rPr>
        <w:t>人，</w:t>
      </w:r>
      <w:r w:rsidRPr="003D6997">
        <w:rPr>
          <w:rFonts w:ascii="Times New Roman" w:eastAsia="宋体" w:hAnsi="Times New Roman" w:cs="Times New Roman" w:hint="eastAsia"/>
          <w:sz w:val="24"/>
          <w:szCs w:val="24"/>
        </w:rPr>
        <w:t>3</w:t>
      </w:r>
      <w:r w:rsidRPr="003D6997">
        <w:rPr>
          <w:rFonts w:ascii="Times New Roman" w:eastAsia="宋体" w:hAnsi="Times New Roman" w:cs="Times New Roman"/>
          <w:sz w:val="24"/>
          <w:szCs w:val="24"/>
        </w:rPr>
        <w:t>6-45</w:t>
      </w:r>
      <w:r w:rsidRPr="003D6997">
        <w:rPr>
          <w:rFonts w:ascii="Times New Roman" w:eastAsia="宋体" w:hAnsi="Times New Roman" w:cs="Times New Roman" w:hint="eastAsia"/>
          <w:sz w:val="24"/>
          <w:szCs w:val="24"/>
        </w:rPr>
        <w:t>岁正高职称有</w:t>
      </w:r>
      <w:r w:rsidRPr="003D6997">
        <w:rPr>
          <w:rFonts w:ascii="Times New Roman" w:eastAsia="宋体" w:hAnsi="Times New Roman" w:cs="Times New Roman" w:hint="eastAsia"/>
          <w:sz w:val="24"/>
          <w:szCs w:val="24"/>
        </w:rPr>
        <w:t>5</w:t>
      </w:r>
      <w:r w:rsidRPr="003D6997">
        <w:rPr>
          <w:rFonts w:ascii="Times New Roman" w:eastAsia="宋体" w:hAnsi="Times New Roman" w:cs="Times New Roman" w:hint="eastAsia"/>
          <w:sz w:val="24"/>
          <w:szCs w:val="24"/>
        </w:rPr>
        <w:t>人，副高职称有</w:t>
      </w:r>
      <w:r w:rsidRPr="003D6997">
        <w:rPr>
          <w:rFonts w:ascii="Times New Roman" w:eastAsia="宋体" w:hAnsi="Times New Roman" w:cs="Times New Roman" w:hint="eastAsia"/>
          <w:sz w:val="24"/>
          <w:szCs w:val="24"/>
        </w:rPr>
        <w:t>6</w:t>
      </w:r>
      <w:r w:rsidRPr="003D6997">
        <w:rPr>
          <w:rFonts w:ascii="Times New Roman" w:eastAsia="宋体" w:hAnsi="Times New Roman" w:cs="Times New Roman" w:hint="eastAsia"/>
          <w:sz w:val="24"/>
          <w:szCs w:val="24"/>
        </w:rPr>
        <w:t>人，中级职称有</w:t>
      </w:r>
      <w:r w:rsidRPr="003D6997">
        <w:rPr>
          <w:rFonts w:ascii="Times New Roman" w:eastAsia="宋体" w:hAnsi="Times New Roman" w:cs="Times New Roman" w:hint="eastAsia"/>
          <w:sz w:val="24"/>
          <w:szCs w:val="24"/>
        </w:rPr>
        <w:t>2</w:t>
      </w:r>
      <w:r w:rsidRPr="003D6997">
        <w:rPr>
          <w:rFonts w:ascii="Times New Roman" w:eastAsia="宋体" w:hAnsi="Times New Roman" w:cs="Times New Roman" w:hint="eastAsia"/>
          <w:sz w:val="24"/>
          <w:szCs w:val="24"/>
        </w:rPr>
        <w:t>人，</w:t>
      </w:r>
      <w:r w:rsidRPr="003D6997">
        <w:rPr>
          <w:rFonts w:ascii="Times New Roman" w:eastAsia="宋体" w:hAnsi="Times New Roman" w:cs="Times New Roman" w:hint="eastAsia"/>
          <w:sz w:val="24"/>
          <w:szCs w:val="24"/>
        </w:rPr>
        <w:t>4</w:t>
      </w:r>
      <w:r w:rsidRPr="003D6997">
        <w:rPr>
          <w:rFonts w:ascii="Times New Roman" w:eastAsia="宋体" w:hAnsi="Times New Roman" w:cs="Times New Roman"/>
          <w:sz w:val="24"/>
          <w:szCs w:val="24"/>
        </w:rPr>
        <w:t>6-61</w:t>
      </w:r>
      <w:r w:rsidRPr="003D6997">
        <w:rPr>
          <w:rFonts w:ascii="Times New Roman" w:eastAsia="宋体" w:hAnsi="Times New Roman" w:cs="Times New Roman" w:hint="eastAsia"/>
          <w:sz w:val="24"/>
          <w:szCs w:val="24"/>
        </w:rPr>
        <w:t>岁正高职称有</w:t>
      </w:r>
      <w:r w:rsidRPr="003D6997">
        <w:rPr>
          <w:rFonts w:ascii="Times New Roman" w:eastAsia="宋体" w:hAnsi="Times New Roman" w:cs="Times New Roman" w:hint="eastAsia"/>
          <w:sz w:val="24"/>
          <w:szCs w:val="24"/>
        </w:rPr>
        <w:t>3</w:t>
      </w:r>
      <w:r w:rsidRPr="003D6997">
        <w:rPr>
          <w:rFonts w:ascii="Times New Roman" w:eastAsia="宋体" w:hAnsi="Times New Roman" w:cs="Times New Roman" w:hint="eastAsia"/>
          <w:sz w:val="24"/>
          <w:szCs w:val="24"/>
        </w:rPr>
        <w:t>人。从学历背景看，导师中有</w:t>
      </w:r>
      <w:r w:rsidRPr="003D6997">
        <w:rPr>
          <w:rFonts w:ascii="Times New Roman" w:eastAsia="宋体" w:hAnsi="Times New Roman" w:cs="Times New Roman"/>
          <w:sz w:val="24"/>
          <w:szCs w:val="24"/>
        </w:rPr>
        <w:t>95%</w:t>
      </w:r>
      <w:r w:rsidRPr="003D6997">
        <w:rPr>
          <w:rFonts w:ascii="Times New Roman" w:eastAsia="宋体" w:hAnsi="Times New Roman" w:cs="Times New Roman" w:hint="eastAsia"/>
          <w:sz w:val="24"/>
          <w:szCs w:val="24"/>
        </w:rPr>
        <w:t>以上在国内外著名高校获得博士学位，其中</w:t>
      </w:r>
      <w:r w:rsidRPr="003D6997">
        <w:rPr>
          <w:rFonts w:ascii="Times New Roman" w:eastAsia="宋体" w:hAnsi="Times New Roman" w:cs="Times New Roman" w:hint="eastAsia"/>
          <w:sz w:val="24"/>
          <w:szCs w:val="24"/>
        </w:rPr>
        <w:t>3</w:t>
      </w:r>
      <w:r w:rsidRPr="003D6997">
        <w:rPr>
          <w:rFonts w:ascii="Times New Roman" w:eastAsia="宋体" w:hAnsi="Times New Roman" w:cs="Times New Roman"/>
          <w:sz w:val="24"/>
          <w:szCs w:val="24"/>
        </w:rPr>
        <w:t>0%</w:t>
      </w:r>
      <w:r w:rsidRPr="003D6997">
        <w:rPr>
          <w:rFonts w:ascii="Times New Roman" w:eastAsia="宋体" w:hAnsi="Times New Roman" w:cs="Times New Roman" w:hint="eastAsia"/>
          <w:sz w:val="24"/>
          <w:szCs w:val="24"/>
        </w:rPr>
        <w:t>的导师有海外留学经历，</w:t>
      </w:r>
      <w:r w:rsidRPr="003D6997">
        <w:rPr>
          <w:rFonts w:ascii="Times New Roman" w:eastAsia="宋体" w:hAnsi="Times New Roman" w:cs="Times New Roman"/>
          <w:sz w:val="24"/>
          <w:szCs w:val="24"/>
        </w:rPr>
        <w:t>60%</w:t>
      </w:r>
      <w:r w:rsidRPr="003D6997">
        <w:rPr>
          <w:rFonts w:ascii="Times New Roman" w:eastAsia="宋体" w:hAnsi="Times New Roman" w:cs="Times New Roman" w:hint="eastAsia"/>
          <w:sz w:val="24"/>
          <w:szCs w:val="24"/>
        </w:rPr>
        <w:t>以上的导师有从事资产评估方面研究经历。校外导师全部为资产评估行业的资深评估专家，在国有企业改革、城市建设、基础设施建设等方面有丰富的评估经验。导师队伍不断补充新鲜血液。校外导师遵循</w:t>
      </w:r>
      <w:r w:rsidRPr="003D6997">
        <w:rPr>
          <w:rFonts w:ascii="Times New Roman" w:eastAsia="宋体" w:hAnsi="Times New Roman" w:cs="Times New Roman" w:hint="eastAsia"/>
          <w:sz w:val="24"/>
          <w:szCs w:val="24"/>
        </w:rPr>
        <w:t>5</w:t>
      </w:r>
      <w:r w:rsidRPr="003D6997">
        <w:rPr>
          <w:rFonts w:ascii="Times New Roman" w:eastAsia="宋体" w:hAnsi="Times New Roman" w:cs="Times New Roman" w:hint="eastAsia"/>
          <w:sz w:val="24"/>
          <w:szCs w:val="24"/>
        </w:rPr>
        <w:t>年一聘、校内导师遵循相关规定聘任的原则，定期补充导师队伍。目前有多名教师和业内人士正在申请成为资产评估专业的校内外导师。</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本专业学位的导师和学生的科学研究成果丰富。近五年来，在《经济研究》《管理世界》《世界经济》《经济学（季刊）》《中国工业经济》等中文期刊发表</w:t>
      </w:r>
      <w:r w:rsidRPr="003D6997">
        <w:rPr>
          <w:rFonts w:ascii="Times New Roman" w:eastAsia="宋体" w:hAnsi="Times New Roman" w:cs="Times New Roman" w:hint="eastAsia"/>
          <w:sz w:val="24"/>
          <w:szCs w:val="24"/>
        </w:rPr>
        <w:t>5</w:t>
      </w:r>
      <w:r w:rsidRPr="003D6997">
        <w:rPr>
          <w:rFonts w:ascii="Times New Roman" w:eastAsia="宋体" w:hAnsi="Times New Roman" w:cs="Times New Roman"/>
          <w:sz w:val="24"/>
          <w:szCs w:val="24"/>
        </w:rPr>
        <w:t>0</w:t>
      </w:r>
      <w:r w:rsidRPr="003D6997">
        <w:rPr>
          <w:rFonts w:ascii="Times New Roman" w:eastAsia="宋体" w:hAnsi="Times New Roman" w:cs="Times New Roman" w:hint="eastAsia"/>
          <w:sz w:val="24"/>
          <w:szCs w:val="24"/>
        </w:rPr>
        <w:t>余篇，在</w:t>
      </w:r>
      <w:r w:rsidRPr="003D6997">
        <w:rPr>
          <w:rFonts w:ascii="Times New Roman" w:eastAsia="宋体" w:hAnsi="Times New Roman" w:cs="Times New Roman"/>
          <w:sz w:val="24"/>
          <w:szCs w:val="24"/>
        </w:rPr>
        <w:t>Journal of Comparative Economics</w:t>
      </w:r>
      <w:r w:rsidRPr="003D6997">
        <w:rPr>
          <w:rFonts w:ascii="Times New Roman" w:eastAsia="宋体" w:hAnsi="Times New Roman" w:cs="Times New Roman" w:hint="eastAsia"/>
          <w:sz w:val="24"/>
          <w:szCs w:val="24"/>
        </w:rPr>
        <w:t>、</w:t>
      </w:r>
      <w:r w:rsidRPr="003D6997">
        <w:rPr>
          <w:rFonts w:ascii="Times New Roman" w:eastAsia="宋体" w:hAnsi="Times New Roman" w:cs="Times New Roman"/>
          <w:sz w:val="24"/>
          <w:szCs w:val="24"/>
        </w:rPr>
        <w:t>Energy Economics</w:t>
      </w:r>
      <w:r w:rsidRPr="003D6997">
        <w:rPr>
          <w:rFonts w:ascii="Times New Roman" w:eastAsia="宋体" w:hAnsi="Times New Roman" w:cs="Times New Roman" w:hint="eastAsia"/>
          <w:sz w:val="24"/>
          <w:szCs w:val="24"/>
        </w:rPr>
        <w:t>等发表论文</w:t>
      </w:r>
      <w:r w:rsidRPr="003D6997">
        <w:rPr>
          <w:rFonts w:ascii="Times New Roman" w:eastAsia="宋体" w:hAnsi="Times New Roman" w:cs="Times New Roman" w:hint="eastAsia"/>
          <w:sz w:val="24"/>
          <w:szCs w:val="24"/>
        </w:rPr>
        <w:t>3</w:t>
      </w:r>
      <w:r w:rsidRPr="003D6997">
        <w:rPr>
          <w:rFonts w:ascii="Times New Roman" w:eastAsia="宋体" w:hAnsi="Times New Roman" w:cs="Times New Roman"/>
          <w:sz w:val="24"/>
          <w:szCs w:val="24"/>
        </w:rPr>
        <w:t>0</w:t>
      </w:r>
      <w:r w:rsidRPr="003D6997">
        <w:rPr>
          <w:rFonts w:ascii="Times New Roman" w:eastAsia="宋体" w:hAnsi="Times New Roman" w:cs="Times New Roman" w:hint="eastAsia"/>
          <w:sz w:val="24"/>
          <w:szCs w:val="24"/>
        </w:rPr>
        <w:t>余篇，主持国家社科基金重大项目、国家自然科学基金面上项目、国家社科经济一般项目、教育部人文社科项目</w:t>
      </w:r>
      <w:r w:rsidRPr="003D6997">
        <w:rPr>
          <w:rFonts w:ascii="Times New Roman" w:eastAsia="宋体" w:hAnsi="Times New Roman" w:cs="Times New Roman" w:hint="eastAsia"/>
          <w:sz w:val="24"/>
          <w:szCs w:val="24"/>
        </w:rPr>
        <w:t>2</w:t>
      </w:r>
      <w:r w:rsidRPr="003D6997">
        <w:rPr>
          <w:rFonts w:ascii="Times New Roman" w:eastAsia="宋体" w:hAnsi="Times New Roman" w:cs="Times New Roman"/>
          <w:sz w:val="24"/>
          <w:szCs w:val="24"/>
        </w:rPr>
        <w:t>0</w:t>
      </w:r>
      <w:r w:rsidRPr="003D6997">
        <w:rPr>
          <w:rFonts w:ascii="Times New Roman" w:eastAsia="宋体" w:hAnsi="Times New Roman" w:cs="Times New Roman" w:hint="eastAsia"/>
          <w:sz w:val="24"/>
          <w:szCs w:val="24"/>
        </w:rPr>
        <w:t>余项。</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本专业学位每年有部分为外招生，通过招收这些境外学生，加强了与我国港澳台地区和东南亚国家的交流。</w:t>
      </w:r>
      <w:r w:rsidRPr="003D6997">
        <w:rPr>
          <w:rFonts w:ascii="Times New Roman" w:eastAsia="宋体" w:hAnsi="Times New Roman" w:cs="Times New Roman" w:hint="eastAsia"/>
          <w:sz w:val="24"/>
          <w:szCs w:val="24"/>
        </w:rPr>
        <w:t xml:space="preserve"> </w:t>
      </w:r>
    </w:p>
    <w:p w:rsidR="003D6997" w:rsidRPr="003D6997" w:rsidRDefault="003D6997" w:rsidP="003D6997">
      <w:pPr>
        <w:widowControl/>
        <w:snapToGrid w:val="0"/>
        <w:spacing w:line="360" w:lineRule="auto"/>
        <w:ind w:firstLineChars="200" w:firstLine="640"/>
        <w:textAlignment w:val="baseline"/>
        <w:rPr>
          <w:rFonts w:ascii="Times New Roman" w:eastAsia="宋体" w:hAnsi="Times New Roman" w:cs="Times New Roman"/>
          <w:sz w:val="32"/>
          <w:szCs w:val="24"/>
        </w:rPr>
      </w:pPr>
      <w:r w:rsidRPr="003D6997">
        <w:rPr>
          <w:rFonts w:ascii="Times New Roman" w:eastAsia="宋体" w:hAnsi="Times New Roman" w:cs="Times New Roman" w:hint="eastAsia"/>
          <w:sz w:val="32"/>
          <w:szCs w:val="24"/>
        </w:rPr>
        <w:t>五、教育质量评估与分析</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本专业学位点每年都进行自我总结和评估，目前已为社会培养毕业生</w:t>
      </w:r>
      <w:r w:rsidRPr="003D6997">
        <w:rPr>
          <w:rFonts w:ascii="Times New Roman" w:eastAsia="宋体" w:hAnsi="Times New Roman" w:cs="Times New Roman" w:hint="eastAsia"/>
          <w:sz w:val="24"/>
          <w:szCs w:val="24"/>
        </w:rPr>
        <w:t>1</w:t>
      </w:r>
      <w:r w:rsidRPr="003D6997">
        <w:rPr>
          <w:rFonts w:ascii="Times New Roman" w:eastAsia="宋体" w:hAnsi="Times New Roman" w:cs="Times New Roman"/>
          <w:sz w:val="24"/>
          <w:szCs w:val="24"/>
        </w:rPr>
        <w:t>10</w:t>
      </w:r>
      <w:r w:rsidRPr="003D6997">
        <w:rPr>
          <w:rFonts w:ascii="Times New Roman" w:eastAsia="宋体" w:hAnsi="Times New Roman" w:cs="Times New Roman" w:hint="eastAsia"/>
          <w:sz w:val="24"/>
          <w:szCs w:val="24"/>
        </w:rPr>
        <w:t>名，服务社会成果显著、导师团队认真负责、作风严谨扎实，到目前为止，学位论文抽检全部合格。</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本专业学位点存在的问题如下：一是实践教学方面有待加强。学生实习非常踊跃，但系统性的实践教学比较缺乏。二是基地建设有待加强。</w:t>
      </w:r>
    </w:p>
    <w:p w:rsidR="003D6997" w:rsidRPr="003D6997" w:rsidRDefault="003D6997" w:rsidP="003D6997">
      <w:pPr>
        <w:widowControl/>
        <w:snapToGrid w:val="0"/>
        <w:spacing w:line="360" w:lineRule="auto"/>
        <w:ind w:firstLineChars="200" w:firstLine="640"/>
        <w:textAlignment w:val="baseline"/>
        <w:rPr>
          <w:rFonts w:ascii="Times New Roman" w:eastAsia="宋体" w:hAnsi="Times New Roman" w:cs="Times New Roman"/>
          <w:sz w:val="32"/>
          <w:szCs w:val="24"/>
        </w:rPr>
      </w:pPr>
      <w:r w:rsidRPr="003D6997">
        <w:rPr>
          <w:rFonts w:ascii="Times New Roman" w:eastAsia="宋体" w:hAnsi="Times New Roman" w:cs="Times New Roman" w:hint="eastAsia"/>
          <w:sz w:val="32"/>
          <w:szCs w:val="24"/>
        </w:rPr>
        <w:t>六、改进措施</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1</w:t>
      </w:r>
      <w:r w:rsidRPr="003D6997">
        <w:rPr>
          <w:rFonts w:ascii="Times New Roman" w:eastAsia="宋体" w:hAnsi="Times New Roman" w:cs="Times New Roman"/>
          <w:sz w:val="24"/>
          <w:szCs w:val="24"/>
        </w:rPr>
        <w:t>.</w:t>
      </w:r>
      <w:r w:rsidRPr="003D6997">
        <w:rPr>
          <w:rFonts w:ascii="Times New Roman" w:eastAsia="宋体" w:hAnsi="Times New Roman" w:cs="Times New Roman" w:hint="eastAsia"/>
          <w:sz w:val="24"/>
          <w:szCs w:val="24"/>
        </w:rPr>
        <w:t>在课程设置方面，加强实践教学方面的课程设置，提高实践教学的系统性。</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hint="eastAsia"/>
          <w:sz w:val="24"/>
          <w:szCs w:val="24"/>
        </w:rPr>
        <w:t>2</w:t>
      </w:r>
      <w:r w:rsidRPr="003D6997">
        <w:rPr>
          <w:rFonts w:ascii="Times New Roman" w:eastAsia="宋体" w:hAnsi="Times New Roman" w:cs="Times New Roman"/>
          <w:sz w:val="24"/>
          <w:szCs w:val="24"/>
        </w:rPr>
        <w:t>.</w:t>
      </w:r>
      <w:r w:rsidRPr="003D6997">
        <w:rPr>
          <w:rFonts w:ascii="Times New Roman" w:eastAsia="宋体" w:hAnsi="Times New Roman" w:cs="Times New Roman" w:hint="eastAsia"/>
          <w:sz w:val="24"/>
          <w:szCs w:val="24"/>
        </w:rPr>
        <w:t>在实践基地建设方面，加强与校外导师、校友联系，新增一处实践基地。</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pPr>
      <w:r w:rsidRPr="003D6997">
        <w:rPr>
          <w:rFonts w:ascii="Times New Roman" w:eastAsia="宋体" w:hAnsi="Times New Roman" w:cs="Times New Roman"/>
          <w:sz w:val="24"/>
          <w:szCs w:val="24"/>
        </w:rPr>
        <w:t>3.</w:t>
      </w:r>
      <w:r w:rsidRPr="003D6997">
        <w:rPr>
          <w:rFonts w:ascii="Times New Roman" w:eastAsia="宋体" w:hAnsi="Times New Roman" w:cs="Times New Roman" w:hint="eastAsia"/>
          <w:sz w:val="24"/>
          <w:szCs w:val="24"/>
        </w:rPr>
        <w:t>在科学研究方面，加强资产评估理论与实务方面的研究，结合国家的大政方针，积极对现实重大问题建言献策。</w:t>
      </w:r>
    </w:p>
    <w:p w:rsidR="003D6997" w:rsidRPr="003D6997" w:rsidRDefault="003D6997" w:rsidP="003D6997">
      <w:pPr>
        <w:spacing w:line="360" w:lineRule="auto"/>
        <w:ind w:firstLineChars="200" w:firstLine="480"/>
        <w:outlineLvl w:val="2"/>
        <w:rPr>
          <w:rFonts w:ascii="Times New Roman" w:eastAsia="宋体" w:hAnsi="Times New Roman" w:cs="Times New Roman"/>
          <w:sz w:val="24"/>
          <w:szCs w:val="24"/>
        </w:rPr>
        <w:sectPr w:rsidR="003D6997" w:rsidRPr="003D6997">
          <w:footerReference w:type="default" r:id="rId8"/>
          <w:pgSz w:w="11906" w:h="16838"/>
          <w:pgMar w:top="1440" w:right="1800" w:bottom="1440" w:left="1800" w:header="851" w:footer="992" w:gutter="0"/>
          <w:cols w:space="425"/>
          <w:docGrid w:type="lines" w:linePitch="312"/>
        </w:sectPr>
      </w:pPr>
      <w:r w:rsidRPr="003D6997">
        <w:rPr>
          <w:rFonts w:ascii="Times New Roman" w:eastAsia="宋体" w:hAnsi="Times New Roman" w:cs="Times New Roman"/>
          <w:sz w:val="24"/>
          <w:szCs w:val="24"/>
        </w:rPr>
        <w:t>4.</w:t>
      </w:r>
      <w:r w:rsidRPr="003D6997">
        <w:rPr>
          <w:rFonts w:ascii="Times New Roman" w:eastAsia="宋体" w:hAnsi="Times New Roman" w:cs="Times New Roman" w:hint="eastAsia"/>
          <w:sz w:val="24"/>
          <w:szCs w:val="24"/>
        </w:rPr>
        <w:t>在人才培养方面，加强招生宣传，提高生源质量，充分发挥校外导师的</w:t>
      </w:r>
      <w:r w:rsidR="00D25ECC">
        <w:rPr>
          <w:rFonts w:ascii="Times New Roman" w:eastAsia="宋体" w:hAnsi="Times New Roman" w:cs="Times New Roman" w:hint="eastAsia"/>
          <w:sz w:val="24"/>
          <w:szCs w:val="24"/>
        </w:rPr>
        <w:t>作用，加强与毕业生联系，通过以旧带新的方式，提高学生的培养质量。</w:t>
      </w:r>
      <w:bookmarkStart w:id="0" w:name="_GoBack"/>
      <w:bookmarkEnd w:id="0"/>
    </w:p>
    <w:p w:rsidR="002A0C0D" w:rsidRPr="003D6997" w:rsidRDefault="002A0C0D" w:rsidP="00D25ECC"/>
    <w:sectPr w:rsidR="002A0C0D" w:rsidRPr="003D69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D40" w:rsidRDefault="005F0D40" w:rsidP="003D6997">
      <w:r>
        <w:separator/>
      </w:r>
    </w:p>
  </w:endnote>
  <w:endnote w:type="continuationSeparator" w:id="0">
    <w:p w:rsidR="005F0D40" w:rsidRDefault="005F0D40" w:rsidP="003D6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80" w:rsidRDefault="00AD543C">
    <w:pPr>
      <w:pStyle w:val="a3"/>
      <w:widowControl/>
      <w:textAlignment w:val="baseline"/>
      <w:rPr>
        <w:rStyle w:val="NormalCharacter"/>
        <w:rFonts w:ascii="Times New Roman" w:eastAsia="宋体" w:hAnsi="Times New Roman"/>
      </w:rPr>
    </w:pPr>
    <w:r>
      <w:rPr>
        <w:noProof/>
      </w:rPr>
      <mc:AlternateContent>
        <mc:Choice Requires="wps">
          <w:drawing>
            <wp:anchor distT="0" distB="0" distL="114300" distR="114300" simplePos="0" relativeHeight="251662336" behindDoc="0" locked="0" layoutInCell="1" allowOverlap="1" wp14:anchorId="150D5546" wp14:editId="3B8D2982">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B0080" w:rsidRDefault="00AD543C">
                          <w:pPr>
                            <w:pStyle w:val="a3"/>
                          </w:pPr>
                          <w:r>
                            <w:rPr>
                              <w:rFonts w:hint="eastAsia"/>
                            </w:rPr>
                            <w:fldChar w:fldCharType="begin"/>
                          </w:r>
                          <w:r>
                            <w:rPr>
                              <w:rFonts w:hint="eastAsia"/>
                            </w:rPr>
                            <w:instrText xml:space="preserve"> PAGE  \* MERGEFORMAT </w:instrText>
                          </w:r>
                          <w:r>
                            <w:rPr>
                              <w:rFonts w:hint="eastAsia"/>
                            </w:rPr>
                            <w:fldChar w:fldCharType="separate"/>
                          </w:r>
                          <w:r w:rsidR="005F0D4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26"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qY5GgIAABc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6&#10;6qY5GgIAABcEAAAOAAAAAAAAAAAAAAAAAC4CAABkcnMvZTJvRG9jLnhtbFBLAQItABQABgAIAAAA&#10;IQBxqtG51wAAAAUBAAAPAAAAAAAAAAAAAAAAAHQEAABkcnMvZG93bnJldi54bWxQSwUGAAAAAAQA&#10;BADzAAAAeAUAAAAA&#10;" filled="f" stroked="f" strokeweight=".5pt">
              <v:textbox style="mso-fit-shape-to-text:t" inset="0,0,0,0">
                <w:txbxContent>
                  <w:p w:rsidR="001B0080" w:rsidRDefault="00AD543C">
                    <w:pPr>
                      <w:pStyle w:val="a3"/>
                    </w:pPr>
                    <w:r>
                      <w:rPr>
                        <w:rFonts w:hint="eastAsia"/>
                      </w:rPr>
                      <w:fldChar w:fldCharType="begin"/>
                    </w:r>
                    <w:r>
                      <w:rPr>
                        <w:rFonts w:hint="eastAsia"/>
                      </w:rPr>
                      <w:instrText xml:space="preserve"> PAGE  \* MERGEFORMAT </w:instrText>
                    </w:r>
                    <w:r>
                      <w:rPr>
                        <w:rFonts w:hint="eastAsia"/>
                      </w:rPr>
                      <w:fldChar w:fldCharType="separate"/>
                    </w:r>
                    <w:r w:rsidR="005F0D40">
                      <w:rPr>
                        <w:noProof/>
                      </w:rPr>
                      <w:t>1</w:t>
                    </w:r>
                    <w:r>
                      <w:rPr>
                        <w:rFonts w:hint="eastAsia"/>
                      </w:rPr>
                      <w:fldChar w:fldCharType="end"/>
                    </w: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59264" behindDoc="0" locked="0" layoutInCell="1" allowOverlap="1" wp14:anchorId="317E3A37" wp14:editId="528C2F97">
              <wp:simplePos x="0" y="0"/>
              <wp:positionH relativeFrom="margin">
                <wp:align>center</wp:align>
              </wp:positionH>
              <wp:positionV relativeFrom="paragraph">
                <wp:posOffset>8255</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1B0080" w:rsidRDefault="005F0D40">
                          <w:pPr>
                            <w:pStyle w:val="a3"/>
                            <w:widowControl/>
                            <w:jc w:val="both"/>
                            <w:textAlignment w:val="baseline"/>
                            <w:rPr>
                              <w:rStyle w:val="NormalCharacter"/>
                              <w:rFonts w:ascii="Times New Roman" w:eastAsia="宋体" w:hAnsi="Times New Roman"/>
                              <w:sz w:val="20"/>
                            </w:rPr>
                          </w:pPr>
                        </w:p>
                        <w:p w:rsidR="001B0080" w:rsidRDefault="005F0D40">
                          <w:pPr>
                            <w:textAlignment w:val="baseline"/>
                            <w:rPr>
                              <w:rStyle w:val="NormalCharacter"/>
                              <w:rFonts w:ascii="Times New Roman" w:eastAsia="宋体" w:hAnsi="Times New Roman"/>
                            </w:rPr>
                          </w:pPr>
                        </w:p>
                      </w:txbxContent>
                    </wps:txbx>
                    <wps:bodyPr lIns="0" tIns="0" rIns="0" bIns="0" upright="1"/>
                  </wps:wsp>
                </a:graphicData>
              </a:graphic>
            </wp:anchor>
          </w:drawing>
        </mc:Choice>
        <mc:Fallback>
          <w:pict>
            <v:shape id="文本框 1" o:spid="_x0000_s1027" type="#_x0000_t202" style="position:absolute;margin-left:0;margin-top:.65pt;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" filled="f" stroked="f" strokeweight="1.25pt">
              <v:textbox inset="0,0,0,0">
                <w:txbxContent>
                  <w:p w:rsidR="001B0080" w:rsidRDefault="00AD543C">
                    <w:pPr>
                      <w:pStyle w:val="a3"/>
                      <w:widowControl/>
                      <w:jc w:val="both"/>
                      <w:textAlignment w:val="baseline"/>
                      <w:rPr>
                        <w:rStyle w:val="NormalCharacter"/>
                        <w:rFonts w:ascii="Times New Roman" w:eastAsia="宋体" w:hAnsi="Times New Roman"/>
                        <w:sz w:val="20"/>
                      </w:rPr>
                    </w:pPr>
                  </w:p>
                  <w:p w:rsidR="001B0080" w:rsidRDefault="00AD543C">
                    <w:pPr>
                      <w:textAlignment w:val="baseline"/>
                      <w:rPr>
                        <w:rStyle w:val="NormalCharacter"/>
                        <w:rFonts w:ascii="Times New Roman" w:eastAsia="宋体" w:hAnsi="Times New Roman"/>
                      </w:rPr>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80" w:rsidRDefault="00AD543C">
    <w:pPr>
      <w:pStyle w:val="a3"/>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60288" behindDoc="0" locked="0" layoutInCell="1" allowOverlap="1" wp14:anchorId="5A1D1A74" wp14:editId="298CAE82">
              <wp:simplePos x="0" y="0"/>
              <wp:positionH relativeFrom="margin">
                <wp:align>center</wp:align>
              </wp:positionH>
              <wp:positionV relativeFrom="paragraph">
                <wp:posOffset>0</wp:posOffset>
              </wp:positionV>
              <wp:extent cx="1828800" cy="1828800"/>
              <wp:effectExtent l="0" t="0" r="0" b="0"/>
              <wp:wrapNone/>
              <wp:docPr id="8"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1B0080" w:rsidRDefault="005F0D40">
                          <w:pPr>
                            <w:pStyle w:val="a3"/>
                            <w:widowControl/>
                            <w:jc w:val="center"/>
                            <w:textAlignment w:val="baseline"/>
                            <w:rPr>
                              <w:rStyle w:val="NormalCharacter"/>
                              <w:rFonts w:ascii="仿宋_GB2312" w:eastAsia="仿宋_GB2312" w:hAnsi="仿宋_GB2312"/>
                              <w:sz w:val="28"/>
                              <w:szCs w:val="28"/>
                            </w:rPr>
                          </w:pPr>
                        </w:p>
                        <w:p w:rsidR="001B0080" w:rsidRDefault="005F0D40">
                          <w:pPr>
                            <w:textAlignment w:val="baseline"/>
                            <w:rPr>
                              <w:rStyle w:val="NormalCharacter"/>
                              <w:rFonts w:ascii="Times New Roman" w:eastAsia="宋体" w:hAnsi="Times New Roman"/>
                            </w:rPr>
                          </w:pPr>
                        </w:p>
                      </w:txbxContent>
                    </wps:txbx>
                    <wps:bodyPr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44" o:spid="_x0000_s1028" type="#_x0000_t202" style="position:absolute;left:0;text-align:left;margin-left:0;margin-top:0;width:2in;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" filled="f" stroked="f" strokeweight="1.25pt">
              <v:textbox inset="0,0,0,0">
                <w:txbxContent>
                  <w:p w:rsidR="001B0080" w:rsidRDefault="00AD543C">
                    <w:pPr>
                      <w:pStyle w:val="a3"/>
                      <w:widowControl/>
                      <w:jc w:val="center"/>
                      <w:textAlignment w:val="baseline"/>
                      <w:rPr>
                        <w:rStyle w:val="NormalCharacter"/>
                        <w:rFonts w:ascii="仿宋_GB2312" w:eastAsia="仿宋_GB2312" w:hAnsi="仿宋_GB2312"/>
                        <w:sz w:val="28"/>
                        <w:szCs w:val="28"/>
                      </w:rPr>
                    </w:pPr>
                  </w:p>
                  <w:p w:rsidR="001B0080" w:rsidRDefault="00AD543C">
                    <w:pPr>
                      <w:textAlignment w:val="baseline"/>
                      <w:rPr>
                        <w:rStyle w:val="NormalCharacter"/>
                        <w:rFonts w:ascii="Times New Roman" w:eastAsia="宋体" w:hAnsi="Times New Roman"/>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D40" w:rsidRDefault="005F0D40" w:rsidP="003D6997">
      <w:r>
        <w:separator/>
      </w:r>
    </w:p>
  </w:footnote>
  <w:footnote w:type="continuationSeparator" w:id="0">
    <w:p w:rsidR="005F0D40" w:rsidRDefault="005F0D40" w:rsidP="003D69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853"/>
    <w:rsid w:val="00030A67"/>
    <w:rsid w:val="00091853"/>
    <w:rsid w:val="002A0C0D"/>
    <w:rsid w:val="003D6997"/>
    <w:rsid w:val="005F0D40"/>
    <w:rsid w:val="00AD543C"/>
    <w:rsid w:val="00B03684"/>
    <w:rsid w:val="00C770B7"/>
    <w:rsid w:val="00D25ECC"/>
    <w:rsid w:val="00DF6640"/>
    <w:rsid w:val="00EF7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D6997"/>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3D6997"/>
    <w:rPr>
      <w:rFonts w:eastAsia="方正仿宋简体"/>
      <w:sz w:val="18"/>
      <w:szCs w:val="18"/>
    </w:rPr>
  </w:style>
  <w:style w:type="character" w:customStyle="1" w:styleId="NormalCharacter">
    <w:name w:val="NormalCharacter"/>
    <w:semiHidden/>
    <w:qFormat/>
    <w:rsid w:val="003D6997"/>
    <w:rPr>
      <w:rFonts w:ascii="Calibri" w:eastAsia="方正仿宋简体" w:hAnsi="Calibri" w:cs="Times New Roman"/>
      <w:kern w:val="2"/>
      <w:sz w:val="32"/>
      <w:szCs w:val="24"/>
      <w:lang w:val="en-US" w:eastAsia="zh-CN" w:bidi="ar-SA"/>
    </w:rPr>
  </w:style>
  <w:style w:type="paragraph" w:styleId="a4">
    <w:name w:val="header"/>
    <w:basedOn w:val="a"/>
    <w:link w:val="Char0"/>
    <w:uiPriority w:val="99"/>
    <w:unhideWhenUsed/>
    <w:rsid w:val="003D69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D69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D6997"/>
    <w:pPr>
      <w:tabs>
        <w:tab w:val="center" w:pos="4153"/>
        <w:tab w:val="right" w:pos="8306"/>
      </w:tabs>
      <w:snapToGrid w:val="0"/>
      <w:jc w:val="left"/>
    </w:pPr>
    <w:rPr>
      <w:rFonts w:eastAsia="方正仿宋简体"/>
      <w:sz w:val="18"/>
      <w:szCs w:val="18"/>
    </w:rPr>
  </w:style>
  <w:style w:type="character" w:customStyle="1" w:styleId="Char">
    <w:name w:val="页脚 Char"/>
    <w:basedOn w:val="a0"/>
    <w:link w:val="a3"/>
    <w:rsid w:val="003D6997"/>
    <w:rPr>
      <w:rFonts w:eastAsia="方正仿宋简体"/>
      <w:sz w:val="18"/>
      <w:szCs w:val="18"/>
    </w:rPr>
  </w:style>
  <w:style w:type="character" w:customStyle="1" w:styleId="NormalCharacter">
    <w:name w:val="NormalCharacter"/>
    <w:semiHidden/>
    <w:qFormat/>
    <w:rsid w:val="003D6997"/>
    <w:rPr>
      <w:rFonts w:ascii="Calibri" w:eastAsia="方正仿宋简体" w:hAnsi="Calibri" w:cs="Times New Roman"/>
      <w:kern w:val="2"/>
      <w:sz w:val="32"/>
      <w:szCs w:val="24"/>
      <w:lang w:val="en-US" w:eastAsia="zh-CN" w:bidi="ar-SA"/>
    </w:rPr>
  </w:style>
  <w:style w:type="paragraph" w:styleId="a4">
    <w:name w:val="header"/>
    <w:basedOn w:val="a"/>
    <w:link w:val="Char0"/>
    <w:uiPriority w:val="99"/>
    <w:unhideWhenUsed/>
    <w:rsid w:val="003D69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D69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40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Words>
  <Characters>4113</Characters>
  <Application>Microsoft Office Word</Application>
  <DocSecurity>0</DocSecurity>
  <Lines>34</Lines>
  <Paragraphs>9</Paragraphs>
  <ScaleCrop>false</ScaleCrop>
  <Company/>
  <LinksUpToDate>false</LinksUpToDate>
  <CharactersWithSpaces>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周丽华</dc:creator>
  <cp:lastModifiedBy>周丽华</cp:lastModifiedBy>
  <cp:revision>4</cp:revision>
  <dcterms:created xsi:type="dcterms:W3CDTF">2025-03-12T08:29:00Z</dcterms:created>
  <dcterms:modified xsi:type="dcterms:W3CDTF">2025-03-12T08:31:00Z</dcterms:modified>
</cp:coreProperties>
</file>