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383" w:rsidRPr="00665383" w:rsidRDefault="003F2033" w:rsidP="00665383">
      <w:pPr>
        <w:spacing w:after="156" w:line="360" w:lineRule="auto"/>
        <w:jc w:val="center"/>
        <w:textAlignment w:val="baseline"/>
        <w:rPr>
          <w:rFonts w:ascii="Times New Roman" w:eastAsia="黑体" w:hAnsi="Times New Roman" w:cs="Times New Roman"/>
          <w:bCs/>
          <w:sz w:val="44"/>
          <w:szCs w:val="44"/>
        </w:rPr>
      </w:pPr>
      <w:r w:rsidRPr="003F2033">
        <w:rPr>
          <w:rFonts w:ascii="Times New Roman" w:eastAsia="黑体" w:hAnsi="Times New Roman" w:cs="Times New Roman" w:hint="eastAsia"/>
          <w:bCs/>
          <w:sz w:val="44"/>
          <w:szCs w:val="44"/>
        </w:rPr>
        <w:t>学位授权点质量建设年度报告</w:t>
      </w:r>
    </w:p>
    <w:p w:rsidR="00665383" w:rsidRPr="00665383" w:rsidRDefault="00665383" w:rsidP="00665383">
      <w:pPr>
        <w:spacing w:after="156" w:line="360" w:lineRule="auto"/>
        <w:jc w:val="center"/>
        <w:textAlignment w:val="baseline"/>
        <w:rPr>
          <w:rFonts w:ascii="Times New Roman" w:eastAsia="黑体" w:hAnsi="Times New Roman" w:cs="Times New Roman"/>
          <w:bCs/>
          <w:sz w:val="44"/>
          <w:szCs w:val="44"/>
        </w:rPr>
      </w:pPr>
      <w:r w:rsidRPr="00665383">
        <w:rPr>
          <w:rFonts w:ascii="Times New Roman" w:eastAsia="黑体" w:hAnsi="Times New Roman" w:cs="Times New Roman" w:hint="eastAsia"/>
          <w:bCs/>
          <w:sz w:val="44"/>
          <w:szCs w:val="44"/>
        </w:rPr>
        <w:t>（</w:t>
      </w:r>
      <w:r w:rsidRPr="00665383">
        <w:rPr>
          <w:rFonts w:ascii="Times New Roman" w:eastAsia="黑体" w:hAnsi="Times New Roman" w:cs="Times New Roman" w:hint="eastAsia"/>
          <w:bCs/>
          <w:sz w:val="44"/>
          <w:szCs w:val="44"/>
        </w:rPr>
        <w:t>2022</w:t>
      </w:r>
      <w:r w:rsidRPr="00665383">
        <w:rPr>
          <w:rFonts w:ascii="Times New Roman" w:eastAsia="黑体" w:hAnsi="Times New Roman" w:cs="Times New Roman" w:hint="eastAsia"/>
          <w:bCs/>
          <w:sz w:val="44"/>
          <w:szCs w:val="44"/>
        </w:rPr>
        <w:t>年）</w:t>
      </w:r>
    </w:p>
    <w:p w:rsidR="00665383" w:rsidRPr="00665383" w:rsidRDefault="00665383" w:rsidP="00665383">
      <w:pPr>
        <w:spacing w:after="156" w:line="360" w:lineRule="auto"/>
        <w:jc w:val="center"/>
        <w:textAlignment w:val="baseline"/>
        <w:rPr>
          <w:rFonts w:ascii="Times New Roman" w:eastAsia="宋体" w:hAnsi="Times New Roman" w:cs="Times New Roman"/>
          <w:bCs/>
          <w:sz w:val="44"/>
          <w:szCs w:val="44"/>
        </w:rPr>
      </w:pPr>
    </w:p>
    <w:p w:rsidR="00665383" w:rsidRPr="00665383" w:rsidRDefault="00665383" w:rsidP="00665383">
      <w:pPr>
        <w:snapToGrid w:val="0"/>
        <w:spacing w:line="360" w:lineRule="auto"/>
        <w:jc w:val="center"/>
        <w:textAlignment w:val="baseline"/>
        <w:rPr>
          <w:rFonts w:ascii="Times New Roman" w:eastAsia="宋体" w:hAnsi="Times New Roman" w:cs="Times New Roman"/>
          <w:b/>
          <w:sz w:val="48"/>
          <w:szCs w:val="20"/>
        </w:rPr>
      </w:pPr>
    </w:p>
    <w:p w:rsidR="00665383" w:rsidRPr="00665383" w:rsidRDefault="00665383" w:rsidP="00665383">
      <w:pPr>
        <w:snapToGrid w:val="0"/>
        <w:spacing w:line="360" w:lineRule="auto"/>
        <w:jc w:val="center"/>
        <w:textAlignment w:val="baseline"/>
        <w:rPr>
          <w:rFonts w:ascii="Times New Roman" w:eastAsia="宋体" w:hAnsi="Times New Roman" w:cs="Times New Roman"/>
          <w:b/>
          <w:sz w:val="48"/>
          <w:szCs w:val="20"/>
        </w:rPr>
      </w:pPr>
    </w:p>
    <w:p w:rsidR="00665383" w:rsidRPr="00665383" w:rsidRDefault="00665383" w:rsidP="00665383">
      <w:pPr>
        <w:snapToGrid w:val="0"/>
        <w:spacing w:line="36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665383" w:rsidRPr="00665383" w:rsidTr="00462456">
        <w:trPr>
          <w:trHeight w:val="794"/>
          <w:jc w:val="center"/>
        </w:trPr>
        <w:tc>
          <w:tcPr>
            <w:tcW w:w="1507" w:type="dxa"/>
            <w:vMerge w:val="restart"/>
            <w:tcBorders>
              <w:top w:val="nil"/>
              <w:left w:val="nil"/>
              <w:bottom w:val="single" w:sz="4" w:space="0" w:color="000000"/>
              <w:right w:val="single" w:sz="4" w:space="0" w:color="000000"/>
            </w:tcBorders>
            <w:vAlign w:val="center"/>
          </w:tcPr>
          <w:p w:rsidR="00665383" w:rsidRPr="00665383" w:rsidRDefault="00665383" w:rsidP="00665383">
            <w:pPr>
              <w:snapToGrid w:val="0"/>
              <w:spacing w:line="360" w:lineRule="auto"/>
              <w:jc w:val="center"/>
              <w:textAlignment w:val="baseline"/>
              <w:rPr>
                <w:rFonts w:ascii="Times New Roman" w:eastAsia="宋体" w:hAnsi="Times New Roman" w:cs="Times New Roman"/>
                <w:b/>
                <w:spacing w:val="-10"/>
                <w:sz w:val="32"/>
                <w:szCs w:val="32"/>
              </w:rPr>
            </w:pPr>
            <w:r w:rsidRPr="00665383">
              <w:rPr>
                <w:rFonts w:ascii="Times New Roman" w:eastAsia="宋体" w:hAnsi="Times New Roman" w:cs="Times New Roman"/>
                <w:b/>
                <w:spacing w:val="-10"/>
                <w:sz w:val="32"/>
                <w:szCs w:val="32"/>
              </w:rPr>
              <w:t>高校</w:t>
            </w:r>
          </w:p>
          <w:p w:rsidR="00665383" w:rsidRPr="00665383" w:rsidRDefault="00665383" w:rsidP="00665383">
            <w:pPr>
              <w:snapToGrid w:val="0"/>
              <w:spacing w:line="360" w:lineRule="auto"/>
              <w:jc w:val="center"/>
              <w:textAlignment w:val="baseline"/>
              <w:rPr>
                <w:rFonts w:ascii="Times New Roman" w:eastAsia="宋体" w:hAnsi="Times New Roman" w:cs="Times New Roman"/>
                <w:b/>
                <w:spacing w:val="-10"/>
                <w:sz w:val="32"/>
                <w:szCs w:val="32"/>
              </w:rPr>
            </w:pPr>
            <w:r w:rsidRPr="00665383">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665383" w:rsidRPr="00665383" w:rsidRDefault="00665383" w:rsidP="00665383">
            <w:pPr>
              <w:snapToGrid w:val="0"/>
              <w:spacing w:line="360" w:lineRule="auto"/>
              <w:textAlignment w:val="baseline"/>
              <w:rPr>
                <w:rFonts w:ascii="Times New Roman" w:eastAsia="宋体" w:hAnsi="Times New Roman" w:cs="Times New Roman"/>
                <w:b/>
                <w:spacing w:val="-10"/>
                <w:sz w:val="32"/>
                <w:szCs w:val="32"/>
              </w:rPr>
            </w:pPr>
            <w:r w:rsidRPr="00665383">
              <w:rPr>
                <w:rFonts w:ascii="Times New Roman" w:eastAsia="宋体" w:hAnsi="Times New Roman" w:cs="Times New Roman"/>
                <w:b/>
                <w:spacing w:val="-10"/>
                <w:sz w:val="32"/>
                <w:szCs w:val="32"/>
              </w:rPr>
              <w:t>名称：</w:t>
            </w:r>
            <w:r w:rsidRPr="00665383">
              <w:rPr>
                <w:rFonts w:ascii="Times New Roman" w:eastAsia="宋体" w:hAnsi="Times New Roman" w:cs="Times New Roman" w:hint="eastAsia"/>
                <w:b/>
                <w:spacing w:val="-10"/>
                <w:sz w:val="32"/>
                <w:szCs w:val="32"/>
              </w:rPr>
              <w:t>税务</w:t>
            </w:r>
          </w:p>
        </w:tc>
      </w:tr>
      <w:tr w:rsidR="00665383" w:rsidRPr="00665383" w:rsidTr="00462456">
        <w:trPr>
          <w:trHeight w:val="794"/>
          <w:jc w:val="center"/>
        </w:trPr>
        <w:tc>
          <w:tcPr>
            <w:tcW w:w="1507" w:type="dxa"/>
            <w:vMerge/>
            <w:tcBorders>
              <w:top w:val="single" w:sz="4" w:space="0" w:color="000000"/>
              <w:left w:val="nil"/>
              <w:bottom w:val="nil"/>
              <w:right w:val="single" w:sz="4" w:space="0" w:color="000000"/>
            </w:tcBorders>
            <w:vAlign w:val="center"/>
          </w:tcPr>
          <w:p w:rsidR="00665383" w:rsidRPr="00665383" w:rsidRDefault="00665383" w:rsidP="00665383">
            <w:pPr>
              <w:snapToGrid w:val="0"/>
              <w:spacing w:line="36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665383" w:rsidRPr="00665383" w:rsidRDefault="00665383" w:rsidP="00665383">
            <w:pPr>
              <w:snapToGrid w:val="0"/>
              <w:spacing w:line="360" w:lineRule="auto"/>
              <w:textAlignment w:val="baseline"/>
              <w:rPr>
                <w:rFonts w:ascii="Times New Roman" w:eastAsia="宋体" w:hAnsi="Times New Roman" w:cs="Times New Roman"/>
                <w:b/>
                <w:spacing w:val="-10"/>
                <w:sz w:val="32"/>
                <w:szCs w:val="32"/>
              </w:rPr>
            </w:pPr>
            <w:r w:rsidRPr="00665383">
              <w:rPr>
                <w:rFonts w:ascii="Times New Roman" w:eastAsia="宋体" w:hAnsi="Times New Roman" w:cs="Times New Roman"/>
                <w:b/>
                <w:spacing w:val="-10"/>
                <w:sz w:val="32"/>
                <w:szCs w:val="32"/>
              </w:rPr>
              <w:t>代码：</w:t>
            </w:r>
            <w:r w:rsidRPr="00665383">
              <w:rPr>
                <w:rFonts w:ascii="Times New Roman" w:eastAsia="宋体" w:hAnsi="Times New Roman" w:cs="Times New Roman" w:hint="eastAsia"/>
                <w:b/>
                <w:spacing w:val="-10"/>
                <w:sz w:val="32"/>
                <w:szCs w:val="32"/>
              </w:rPr>
              <w:t>0</w:t>
            </w:r>
            <w:r w:rsidRPr="00665383">
              <w:rPr>
                <w:rFonts w:ascii="Times New Roman" w:eastAsia="宋体" w:hAnsi="Times New Roman" w:cs="Times New Roman"/>
                <w:b/>
                <w:spacing w:val="-10"/>
                <w:sz w:val="32"/>
                <w:szCs w:val="32"/>
              </w:rPr>
              <w:t>253</w:t>
            </w:r>
          </w:p>
        </w:tc>
      </w:tr>
    </w:tbl>
    <w:p w:rsidR="00665383" w:rsidRPr="00665383" w:rsidRDefault="00665383" w:rsidP="00665383">
      <w:pPr>
        <w:snapToGrid w:val="0"/>
        <w:spacing w:line="360" w:lineRule="auto"/>
        <w:jc w:val="center"/>
        <w:textAlignment w:val="baseline"/>
        <w:rPr>
          <w:rFonts w:ascii="Times New Roman" w:eastAsia="宋体" w:hAnsi="Times New Roman" w:cs="Times New Roman"/>
          <w:b/>
          <w:sz w:val="48"/>
          <w:szCs w:val="20"/>
        </w:rPr>
      </w:pPr>
    </w:p>
    <w:p w:rsidR="00665383" w:rsidRPr="00665383" w:rsidRDefault="00665383" w:rsidP="00665383">
      <w:pPr>
        <w:spacing w:line="360" w:lineRule="auto"/>
        <w:jc w:val="center"/>
        <w:textAlignment w:val="baseline"/>
        <w:rPr>
          <w:rFonts w:ascii="Times New Roman" w:eastAsia="宋体" w:hAnsi="Times New Roman" w:cs="Times New Roman"/>
          <w:b/>
          <w:sz w:val="30"/>
          <w:szCs w:val="30"/>
        </w:rPr>
      </w:pPr>
    </w:p>
    <w:p w:rsidR="00665383" w:rsidRPr="00665383" w:rsidRDefault="00665383" w:rsidP="00665383">
      <w:pPr>
        <w:widowControl/>
        <w:spacing w:line="360" w:lineRule="auto"/>
        <w:ind w:firstLineChars="200" w:firstLine="640"/>
        <w:textAlignment w:val="baseline"/>
        <w:rPr>
          <w:rFonts w:ascii="Times New Roman" w:eastAsia="宋体" w:hAnsi="Times New Roman" w:cs="Times New Roman"/>
          <w:sz w:val="32"/>
          <w:szCs w:val="24"/>
        </w:rPr>
      </w:pPr>
    </w:p>
    <w:p w:rsidR="00665383" w:rsidRPr="00665383" w:rsidRDefault="00665383" w:rsidP="00665383">
      <w:pPr>
        <w:spacing w:line="360" w:lineRule="auto"/>
        <w:jc w:val="center"/>
        <w:textAlignment w:val="baseline"/>
        <w:rPr>
          <w:rFonts w:ascii="Times New Roman" w:eastAsia="宋体" w:hAnsi="Times New Roman" w:cs="Times New Roman"/>
          <w:b/>
          <w:sz w:val="30"/>
          <w:szCs w:val="30"/>
        </w:rPr>
      </w:pPr>
    </w:p>
    <w:p w:rsidR="00665383" w:rsidRPr="00665383" w:rsidRDefault="00665383" w:rsidP="00665383">
      <w:pPr>
        <w:spacing w:line="360" w:lineRule="auto"/>
        <w:jc w:val="center"/>
        <w:textAlignment w:val="baseline"/>
        <w:rPr>
          <w:rFonts w:ascii="Times New Roman" w:eastAsia="宋体" w:hAnsi="Times New Roman" w:cs="Times New Roman"/>
          <w:b/>
          <w:sz w:val="32"/>
          <w:szCs w:val="32"/>
        </w:rPr>
      </w:pPr>
    </w:p>
    <w:p w:rsidR="00665383" w:rsidRPr="00665383" w:rsidRDefault="00665383" w:rsidP="00665383">
      <w:pPr>
        <w:spacing w:line="360" w:lineRule="auto"/>
        <w:jc w:val="center"/>
        <w:textAlignment w:val="baseline"/>
        <w:rPr>
          <w:rFonts w:ascii="Times New Roman" w:eastAsia="宋体" w:hAnsi="Times New Roman" w:cs="Times New Roman"/>
          <w:b/>
          <w:sz w:val="32"/>
          <w:szCs w:val="32"/>
        </w:rPr>
      </w:pPr>
    </w:p>
    <w:p w:rsidR="00665383" w:rsidRPr="00665383" w:rsidRDefault="00665383" w:rsidP="00665383">
      <w:pPr>
        <w:spacing w:line="360" w:lineRule="auto"/>
        <w:jc w:val="center"/>
        <w:textAlignment w:val="baseline"/>
        <w:rPr>
          <w:rFonts w:ascii="Times New Roman" w:eastAsia="宋体" w:hAnsi="Times New Roman" w:cs="Times New Roman"/>
          <w:b/>
          <w:sz w:val="32"/>
          <w:szCs w:val="32"/>
        </w:rPr>
      </w:pPr>
      <w:r w:rsidRPr="00665383">
        <w:rPr>
          <w:rFonts w:ascii="Times New Roman" w:eastAsia="宋体" w:hAnsi="Times New Roman" w:cs="Times New Roman"/>
          <w:b/>
          <w:sz w:val="32"/>
          <w:szCs w:val="32"/>
        </w:rPr>
        <w:t>2023</w:t>
      </w:r>
      <w:r w:rsidRPr="00665383">
        <w:rPr>
          <w:rFonts w:ascii="Times New Roman" w:eastAsia="宋体" w:hAnsi="Times New Roman" w:cs="Times New Roman"/>
          <w:b/>
          <w:sz w:val="32"/>
          <w:szCs w:val="32"/>
        </w:rPr>
        <w:t>年</w:t>
      </w:r>
      <w:r w:rsidRPr="00665383">
        <w:rPr>
          <w:rFonts w:ascii="Times New Roman" w:eastAsia="宋体" w:hAnsi="Times New Roman" w:cs="Times New Roman"/>
          <w:b/>
          <w:sz w:val="32"/>
          <w:szCs w:val="32"/>
        </w:rPr>
        <w:t>3</w:t>
      </w:r>
      <w:r w:rsidRPr="00665383">
        <w:rPr>
          <w:rFonts w:ascii="Times New Roman" w:eastAsia="宋体" w:hAnsi="Times New Roman" w:cs="Times New Roman" w:hint="eastAsia"/>
          <w:b/>
          <w:sz w:val="32"/>
          <w:szCs w:val="32"/>
        </w:rPr>
        <w:t>月</w:t>
      </w:r>
      <w:r w:rsidRPr="00665383">
        <w:rPr>
          <w:rFonts w:ascii="Times New Roman" w:eastAsia="宋体" w:hAnsi="Times New Roman" w:cs="Times New Roman"/>
          <w:b/>
          <w:sz w:val="32"/>
          <w:szCs w:val="32"/>
        </w:rPr>
        <w:t>3</w:t>
      </w:r>
      <w:r w:rsidRPr="00665383">
        <w:rPr>
          <w:rFonts w:ascii="Times New Roman" w:eastAsia="宋体" w:hAnsi="Times New Roman" w:cs="Times New Roman"/>
          <w:b/>
          <w:sz w:val="32"/>
          <w:szCs w:val="32"/>
        </w:rPr>
        <w:t>日</w:t>
      </w:r>
    </w:p>
    <w:p w:rsidR="00665383" w:rsidRPr="00665383" w:rsidRDefault="00665383" w:rsidP="00665383">
      <w:pPr>
        <w:spacing w:line="360" w:lineRule="auto"/>
        <w:jc w:val="center"/>
        <w:textAlignment w:val="baseline"/>
        <w:rPr>
          <w:rFonts w:ascii="Times New Roman" w:eastAsia="宋体" w:hAnsi="Times New Roman" w:cs="Times New Roman"/>
          <w:b/>
          <w:sz w:val="32"/>
          <w:szCs w:val="32"/>
        </w:rPr>
      </w:pPr>
    </w:p>
    <w:p w:rsidR="00665383" w:rsidRPr="00665383" w:rsidRDefault="00665383" w:rsidP="00665383">
      <w:pPr>
        <w:spacing w:line="360" w:lineRule="auto"/>
        <w:jc w:val="center"/>
        <w:textAlignment w:val="baseline"/>
        <w:rPr>
          <w:rFonts w:ascii="Times New Roman" w:eastAsia="宋体" w:hAnsi="Times New Roman" w:cs="Times New Roman"/>
          <w:sz w:val="32"/>
          <w:szCs w:val="32"/>
        </w:rPr>
        <w:sectPr w:rsidR="00665383" w:rsidRPr="0066538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hapStyle="2"/>
          <w:cols w:space="425"/>
          <w:docGrid w:type="lines" w:linePitch="312"/>
        </w:sectPr>
      </w:pPr>
    </w:p>
    <w:p w:rsidR="00665383" w:rsidRPr="00665383" w:rsidRDefault="00665383" w:rsidP="00665383">
      <w:pPr>
        <w:spacing w:line="360" w:lineRule="auto"/>
        <w:rPr>
          <w:rFonts w:ascii="Times New Roman" w:eastAsia="宋体" w:hAnsi="Times New Roman" w:cs="Times New Roman"/>
        </w:rPr>
      </w:pPr>
    </w:p>
    <w:p w:rsidR="00665383" w:rsidRPr="00665383" w:rsidRDefault="00665383" w:rsidP="00665383">
      <w:pPr>
        <w:spacing w:line="360" w:lineRule="auto"/>
        <w:ind w:firstLineChars="200" w:firstLine="643"/>
        <w:rPr>
          <w:rFonts w:ascii="仿宋" w:eastAsia="仿宋" w:hAnsi="仿宋" w:cs="仿宋_GB2312"/>
          <w:b/>
          <w:bCs/>
          <w:sz w:val="32"/>
          <w:szCs w:val="32"/>
        </w:rPr>
      </w:pPr>
      <w:r w:rsidRPr="00665383">
        <w:rPr>
          <w:rFonts w:ascii="仿宋" w:eastAsia="仿宋" w:hAnsi="仿宋" w:cs="仿宋_GB2312" w:hint="eastAsia"/>
          <w:b/>
          <w:bCs/>
          <w:sz w:val="32"/>
          <w:szCs w:val="32"/>
        </w:rPr>
        <w:t>一、学位授权点基本情况</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学位授权点发展沿革</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bCs/>
          <w:sz w:val="32"/>
          <w:szCs w:val="32"/>
        </w:rPr>
        <w:t>暨南大学是第一所由国家创办的华侨高等学府，创立于1906年；暨南大学经济类学科创建于1918年；暨南大学经济学院成立于1980年，是由国家教育部批准成立的全国最早的经济学院之一</w:t>
      </w:r>
      <w:r w:rsidRPr="00665383">
        <w:rPr>
          <w:rFonts w:ascii="仿宋" w:eastAsia="仿宋" w:hAnsi="仿宋" w:cs="仿宋_GB2312" w:hint="eastAsia"/>
          <w:bCs/>
          <w:sz w:val="32"/>
          <w:szCs w:val="32"/>
        </w:rPr>
        <w:t>，目前已成为经济学科专业齐全、</w:t>
      </w:r>
      <w:r w:rsidRPr="00665383">
        <w:rPr>
          <w:rFonts w:ascii="仿宋" w:eastAsia="仿宋" w:hAnsi="仿宋" w:cs="仿宋_GB2312"/>
          <w:bCs/>
          <w:sz w:val="32"/>
          <w:szCs w:val="32"/>
        </w:rPr>
        <w:t>学科优势明显</w:t>
      </w:r>
      <w:r w:rsidRPr="00665383">
        <w:rPr>
          <w:rFonts w:ascii="仿宋" w:eastAsia="仿宋" w:hAnsi="仿宋" w:cs="仿宋_GB2312" w:hint="eastAsia"/>
          <w:bCs/>
          <w:sz w:val="32"/>
          <w:szCs w:val="32"/>
        </w:rPr>
        <w:t>、师资力量雄厚、办学规模较大</w:t>
      </w:r>
      <w:r w:rsidRPr="00665383">
        <w:rPr>
          <w:rFonts w:ascii="仿宋" w:eastAsia="仿宋" w:hAnsi="仿宋" w:cs="仿宋_GB2312"/>
          <w:bCs/>
          <w:sz w:val="32"/>
          <w:szCs w:val="32"/>
        </w:rPr>
        <w:t>、社会影响广泛</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国际化日益凸显</w:t>
      </w:r>
      <w:r w:rsidRPr="00665383">
        <w:rPr>
          <w:rFonts w:ascii="仿宋" w:eastAsia="仿宋" w:hAnsi="仿宋" w:cs="仿宋_GB2312" w:hint="eastAsia"/>
          <w:bCs/>
          <w:sz w:val="32"/>
          <w:szCs w:val="32"/>
        </w:rPr>
        <w:t>的学院</w:t>
      </w:r>
      <w:r w:rsidRPr="00665383">
        <w:rPr>
          <w:rFonts w:ascii="仿宋" w:eastAsia="仿宋" w:hAnsi="仿宋" w:cs="仿宋_GB2312"/>
          <w:bCs/>
          <w:sz w:val="32"/>
          <w:szCs w:val="32"/>
        </w:rPr>
        <w:t>。</w:t>
      </w:r>
      <w:r w:rsidRPr="00665383">
        <w:rPr>
          <w:rFonts w:ascii="仿宋" w:eastAsia="仿宋" w:hAnsi="仿宋" w:cs="仿宋_GB2312" w:hint="eastAsia"/>
          <w:bCs/>
          <w:sz w:val="32"/>
          <w:szCs w:val="32"/>
        </w:rPr>
        <w:t>经济学（含国际化创新班）、金融学、经济统计学、国际经济与贸易、财政学</w:t>
      </w:r>
      <w:r w:rsidRPr="00665383">
        <w:rPr>
          <w:rFonts w:ascii="仿宋" w:eastAsia="仿宋" w:hAnsi="仿宋" w:cs="仿宋_GB2312"/>
          <w:bCs/>
          <w:sz w:val="32"/>
          <w:szCs w:val="32"/>
        </w:rPr>
        <w:t xml:space="preserve"> 5 </w:t>
      </w:r>
      <w:proofErr w:type="gramStart"/>
      <w:r w:rsidRPr="00665383">
        <w:rPr>
          <w:rFonts w:ascii="仿宋" w:eastAsia="仿宋" w:hAnsi="仿宋" w:cs="仿宋_GB2312"/>
          <w:bCs/>
          <w:sz w:val="32"/>
          <w:szCs w:val="32"/>
        </w:rPr>
        <w:t>个</w:t>
      </w:r>
      <w:proofErr w:type="gramEnd"/>
      <w:r w:rsidRPr="00665383">
        <w:rPr>
          <w:rFonts w:ascii="仿宋" w:eastAsia="仿宋" w:hAnsi="仿宋" w:cs="仿宋_GB2312"/>
          <w:bCs/>
          <w:sz w:val="32"/>
          <w:szCs w:val="32"/>
        </w:rPr>
        <w:t>专业入选国家级</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一流本科</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专业建设点，税收学入选省级</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一流本科</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专业建设点。截至</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w:t>
      </w:r>
      <w:r w:rsidRPr="00665383">
        <w:rPr>
          <w:rFonts w:ascii="仿宋" w:eastAsia="仿宋" w:hAnsi="仿宋" w:cs="仿宋_GB2312"/>
          <w:bCs/>
          <w:sz w:val="32"/>
          <w:szCs w:val="32"/>
        </w:rPr>
        <w:t>，暨南大学经济学院有本科专业的所有系均已全部入选国家级</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一流本科</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专业建设点。</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年9月发布的“</w:t>
      </w:r>
      <w:r w:rsidRPr="00665383">
        <w:rPr>
          <w:rFonts w:ascii="仿宋" w:eastAsia="仿宋" w:hAnsi="仿宋" w:cs="仿宋_GB2312"/>
          <w:bCs/>
          <w:sz w:val="32"/>
          <w:szCs w:val="32"/>
        </w:rPr>
        <w:t>2022软科中国最好学科排名</w:t>
      </w:r>
      <w:r w:rsidRPr="00665383">
        <w:rPr>
          <w:rFonts w:ascii="仿宋" w:eastAsia="仿宋" w:hAnsi="仿宋" w:cs="仿宋_GB2312" w:hint="eastAsia"/>
          <w:bCs/>
          <w:sz w:val="32"/>
          <w:szCs w:val="32"/>
        </w:rPr>
        <w:t>”中，暨南大学应用经济学排名进入全国前</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，位列全国第</w:t>
      </w:r>
      <w:r w:rsidRPr="00665383">
        <w:rPr>
          <w:rFonts w:ascii="仿宋" w:eastAsia="仿宋" w:hAnsi="仿宋" w:cs="仿宋_GB2312"/>
          <w:bCs/>
          <w:sz w:val="32"/>
          <w:szCs w:val="32"/>
        </w:rPr>
        <w:t>10位</w:t>
      </w:r>
      <w:r w:rsidRPr="00665383">
        <w:rPr>
          <w:rFonts w:ascii="仿宋" w:eastAsia="仿宋" w:hAnsi="仿宋" w:cs="仿宋_GB2312" w:hint="eastAsia"/>
          <w:bCs/>
          <w:sz w:val="32"/>
          <w:szCs w:val="32"/>
        </w:rPr>
        <w:t>，广东省第</w:t>
      </w:r>
      <w:r w:rsidRPr="00665383">
        <w:rPr>
          <w:rFonts w:ascii="仿宋" w:eastAsia="仿宋" w:hAnsi="仿宋" w:cs="仿宋_GB2312"/>
          <w:bCs/>
          <w:sz w:val="32"/>
          <w:szCs w:val="32"/>
        </w:rPr>
        <w:t>1位</w:t>
      </w:r>
      <w:r w:rsidRPr="00665383">
        <w:rPr>
          <w:rFonts w:ascii="仿宋" w:eastAsia="仿宋" w:hAnsi="仿宋" w:cs="仿宋_GB2312" w:hint="eastAsia"/>
          <w:bCs/>
          <w:sz w:val="32"/>
          <w:szCs w:val="32"/>
        </w:rPr>
        <w:t>。根据荷兰蒂尔堡大学“全球经济学研究机构排名”、“</w:t>
      </w:r>
      <w:r w:rsidRPr="00665383">
        <w:rPr>
          <w:rFonts w:ascii="仿宋" w:eastAsia="仿宋" w:hAnsi="仿宋" w:cs="仿宋_GB2312"/>
          <w:bCs/>
          <w:sz w:val="32"/>
          <w:szCs w:val="32"/>
        </w:rPr>
        <w:t>2022软科世界一流学科排名</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2021 全球高校经济学研究力排名</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，暨南大学经济学学科均位列广东省第一。</w:t>
      </w:r>
      <w:r w:rsidRPr="00665383">
        <w:rPr>
          <w:rFonts w:ascii="仿宋" w:eastAsia="仿宋" w:hAnsi="仿宋" w:cs="仿宋_GB2312" w:hint="eastAsia"/>
          <w:bCs/>
          <w:sz w:val="32"/>
          <w:szCs w:val="32"/>
        </w:rPr>
        <w:t>根据“</w:t>
      </w:r>
      <w:r w:rsidRPr="00665383">
        <w:rPr>
          <w:rFonts w:ascii="仿宋" w:eastAsia="仿宋" w:hAnsi="仿宋" w:cs="仿宋_GB2312"/>
          <w:bCs/>
          <w:sz w:val="32"/>
          <w:szCs w:val="32"/>
        </w:rPr>
        <w:t>2022泰晤士高等教育中国学科评级</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，暨南大学应用经济学评级首次A-。</w:t>
      </w:r>
    </w:p>
    <w:p w:rsidR="00665383" w:rsidRPr="00665383" w:rsidRDefault="00665383" w:rsidP="00665383">
      <w:pPr>
        <w:spacing w:line="540" w:lineRule="exact"/>
        <w:ind w:firstLineChars="200" w:firstLine="640"/>
        <w:rPr>
          <w:rFonts w:ascii="仿宋" w:eastAsia="仿宋" w:hAnsi="仿宋" w:cs="仿宋_GB2312"/>
          <w:bCs/>
          <w:sz w:val="32"/>
          <w:szCs w:val="32"/>
        </w:rPr>
      </w:pPr>
      <w:bookmarkStart w:id="0" w:name="_Hlk108362656"/>
      <w:r w:rsidRPr="00665383">
        <w:rPr>
          <w:rFonts w:ascii="仿宋" w:eastAsia="仿宋" w:hAnsi="仿宋" w:cs="仿宋_GB2312" w:hint="eastAsia"/>
          <w:bCs/>
          <w:sz w:val="32"/>
          <w:szCs w:val="32"/>
        </w:rPr>
        <w:t>暨南大学经济学院的财政学专业源于暨南大学经济学院原会计系税务专业，1998年教育部专业调整后统一为财政学专业（</w:t>
      </w:r>
      <w:proofErr w:type="gramStart"/>
      <w:r w:rsidRPr="00665383">
        <w:rPr>
          <w:rFonts w:ascii="仿宋" w:eastAsia="仿宋" w:hAnsi="仿宋" w:cs="仿宋_GB2312" w:hint="eastAsia"/>
          <w:bCs/>
          <w:sz w:val="32"/>
          <w:szCs w:val="32"/>
        </w:rPr>
        <w:t>含税收</w:t>
      </w:r>
      <w:proofErr w:type="gramEnd"/>
      <w:r w:rsidRPr="00665383">
        <w:rPr>
          <w:rFonts w:ascii="仿宋" w:eastAsia="仿宋" w:hAnsi="仿宋" w:cs="仿宋_GB2312" w:hint="eastAsia"/>
          <w:bCs/>
          <w:sz w:val="32"/>
          <w:szCs w:val="32"/>
        </w:rPr>
        <w:t>方向），1999年3月，为适应专业规划和学科发展的需要，成立财税系。</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目前有财政学和税收学两个本科专业，设有财政和税务两个教研室，2000年获得财政学专业的硕士学位授予权，2001年成立财税研究所（实行系所合一管理），2003年获得财政学专业博士学位授予权并于2004年开始招生，2006年1月，广东省地方税收研究中心在</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挂牌，2010年获得税务硕士专业学位授予权并于2011年开始招生，2013年获</w:t>
      </w:r>
      <w:proofErr w:type="gramStart"/>
      <w:r w:rsidRPr="00665383">
        <w:rPr>
          <w:rFonts w:ascii="仿宋" w:eastAsia="仿宋" w:hAnsi="仿宋" w:cs="仿宋_GB2312" w:hint="eastAsia"/>
          <w:bCs/>
          <w:sz w:val="32"/>
          <w:szCs w:val="32"/>
        </w:rPr>
        <w:t>批税收学</w:t>
      </w:r>
      <w:proofErr w:type="gramEnd"/>
      <w:r w:rsidRPr="00665383">
        <w:rPr>
          <w:rFonts w:ascii="仿宋" w:eastAsia="仿宋" w:hAnsi="仿宋" w:cs="仿宋_GB2312" w:hint="eastAsia"/>
          <w:bCs/>
          <w:sz w:val="32"/>
          <w:szCs w:val="32"/>
        </w:rPr>
        <w:t>本科专业并于2015年开始招生。2</w:t>
      </w:r>
      <w:r w:rsidRPr="00665383">
        <w:rPr>
          <w:rFonts w:ascii="仿宋" w:eastAsia="仿宋" w:hAnsi="仿宋" w:cs="仿宋_GB2312"/>
          <w:bCs/>
          <w:sz w:val="32"/>
          <w:szCs w:val="32"/>
        </w:rPr>
        <w:t>021</w:t>
      </w:r>
      <w:r w:rsidRPr="00665383">
        <w:rPr>
          <w:rFonts w:ascii="仿宋" w:eastAsia="仿宋" w:hAnsi="仿宋" w:cs="仿宋_GB2312" w:hint="eastAsia"/>
          <w:bCs/>
          <w:sz w:val="32"/>
          <w:szCs w:val="32"/>
        </w:rPr>
        <w:t>年财政学和税收学获评广东省省级“一流本科”专业建设点。2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年财政学获评国家级“一流本科”专业建设点。</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自成立至今，已培养了约1</w:t>
      </w:r>
      <w:r w:rsidRPr="00665383">
        <w:rPr>
          <w:rFonts w:ascii="仿宋" w:eastAsia="仿宋" w:hAnsi="仿宋" w:cs="仿宋_GB2312"/>
          <w:bCs/>
          <w:sz w:val="32"/>
          <w:szCs w:val="32"/>
        </w:rPr>
        <w:t>6</w:t>
      </w:r>
      <w:r w:rsidRPr="00665383">
        <w:rPr>
          <w:rFonts w:ascii="仿宋" w:eastAsia="仿宋" w:hAnsi="仿宋" w:cs="仿宋_GB2312" w:hint="eastAsia"/>
          <w:bCs/>
          <w:sz w:val="32"/>
          <w:szCs w:val="32"/>
        </w:rPr>
        <w:t>00名全日制本科生和研究生。</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财税学科经过</w:t>
      </w:r>
      <w:r w:rsidRPr="00665383">
        <w:rPr>
          <w:rFonts w:ascii="仿宋" w:eastAsia="仿宋" w:hAnsi="仿宋" w:cs="仿宋_GB2312"/>
          <w:bCs/>
          <w:sz w:val="32"/>
          <w:szCs w:val="32"/>
        </w:rPr>
        <w:t>20</w:t>
      </w:r>
      <w:r w:rsidRPr="00665383">
        <w:rPr>
          <w:rFonts w:ascii="仿宋" w:eastAsia="仿宋" w:hAnsi="仿宋" w:cs="仿宋_GB2312" w:hint="eastAsia"/>
          <w:bCs/>
          <w:sz w:val="32"/>
          <w:szCs w:val="32"/>
        </w:rPr>
        <w:t>多年的建设与发展，已形成较为完善的人才培养体系，现有一个博士点、两个硕士点和两个本科专业。税务硕士依托于本校实力雄厚的应用经济学一级学科，形成了鲜明的特色和优势，与暨南大学“侨校+名校”的办学理念相一致，在全国率先进行了港澳台地区财税制度的教学与科研活动。自</w:t>
      </w:r>
      <w:r w:rsidRPr="00665383">
        <w:rPr>
          <w:rFonts w:ascii="仿宋" w:eastAsia="仿宋" w:hAnsi="仿宋" w:cs="仿宋_GB2312"/>
          <w:bCs/>
          <w:sz w:val="32"/>
          <w:szCs w:val="32"/>
        </w:rPr>
        <w:t>2010</w:t>
      </w:r>
      <w:r w:rsidRPr="00665383">
        <w:rPr>
          <w:rFonts w:ascii="仿宋" w:eastAsia="仿宋" w:hAnsi="仿宋" w:cs="仿宋_GB2312" w:hint="eastAsia"/>
          <w:bCs/>
          <w:sz w:val="32"/>
          <w:szCs w:val="32"/>
        </w:rPr>
        <w:t>年获批以来，本学位授权点在师资队伍建设、人才培养、质量保障等方面取得了一系列成绩。截至</w:t>
      </w:r>
      <w:r w:rsidRPr="00665383">
        <w:rPr>
          <w:rFonts w:ascii="仿宋" w:eastAsia="仿宋" w:hAnsi="仿宋" w:cs="仿宋_GB2312"/>
          <w:bCs/>
          <w:sz w:val="32"/>
          <w:szCs w:val="32"/>
        </w:rPr>
        <w:t>2022</w:t>
      </w:r>
      <w:r w:rsidRPr="00665383">
        <w:rPr>
          <w:rFonts w:ascii="仿宋" w:eastAsia="仿宋" w:hAnsi="仿宋" w:cs="仿宋_GB2312" w:hint="eastAsia"/>
          <w:bCs/>
          <w:sz w:val="32"/>
          <w:szCs w:val="32"/>
        </w:rPr>
        <w:t>年1</w:t>
      </w:r>
      <w:r w:rsidRPr="00665383">
        <w:rPr>
          <w:rFonts w:ascii="仿宋" w:eastAsia="仿宋" w:hAnsi="仿宋" w:cs="仿宋_GB2312"/>
          <w:bCs/>
          <w:sz w:val="32"/>
          <w:szCs w:val="32"/>
        </w:rPr>
        <w:t>2</w:t>
      </w:r>
      <w:r w:rsidRPr="00665383">
        <w:rPr>
          <w:rFonts w:ascii="仿宋" w:eastAsia="仿宋" w:hAnsi="仿宋" w:cs="仿宋_GB2312" w:hint="eastAsia"/>
          <w:bCs/>
          <w:sz w:val="32"/>
          <w:szCs w:val="32"/>
        </w:rPr>
        <w:t>月，已经招收</w:t>
      </w:r>
      <w:r w:rsidRPr="00665383">
        <w:rPr>
          <w:rFonts w:ascii="仿宋" w:eastAsia="仿宋" w:hAnsi="仿宋" w:cs="仿宋_GB2312"/>
          <w:bCs/>
          <w:sz w:val="32"/>
          <w:szCs w:val="32"/>
        </w:rPr>
        <w:t>12</w:t>
      </w:r>
      <w:r w:rsidRPr="00665383">
        <w:rPr>
          <w:rFonts w:ascii="仿宋" w:eastAsia="仿宋" w:hAnsi="仿宋" w:cs="仿宋_GB2312" w:hint="eastAsia"/>
          <w:bCs/>
          <w:sz w:val="32"/>
          <w:szCs w:val="32"/>
        </w:rPr>
        <w:t>届税务硕士，共计</w:t>
      </w:r>
      <w:r w:rsidRPr="00665383">
        <w:rPr>
          <w:rFonts w:ascii="仿宋" w:eastAsia="仿宋" w:hAnsi="仿宋" w:cs="仿宋_GB2312"/>
          <w:bCs/>
          <w:sz w:val="32"/>
          <w:szCs w:val="32"/>
        </w:rPr>
        <w:t>273</w:t>
      </w:r>
      <w:r w:rsidRPr="00665383">
        <w:rPr>
          <w:rFonts w:ascii="仿宋" w:eastAsia="仿宋" w:hAnsi="仿宋" w:cs="仿宋_GB2312" w:hint="eastAsia"/>
          <w:bCs/>
          <w:sz w:val="32"/>
          <w:szCs w:val="32"/>
        </w:rPr>
        <w:t>人，其中已毕业</w:t>
      </w:r>
      <w:r w:rsidRPr="00665383">
        <w:rPr>
          <w:rFonts w:ascii="仿宋" w:eastAsia="仿宋" w:hAnsi="仿宋" w:cs="仿宋_GB2312"/>
          <w:bCs/>
          <w:sz w:val="32"/>
          <w:szCs w:val="32"/>
        </w:rPr>
        <w:t>219</w:t>
      </w:r>
      <w:r w:rsidRPr="00665383">
        <w:rPr>
          <w:rFonts w:ascii="仿宋" w:eastAsia="仿宋" w:hAnsi="仿宋" w:cs="仿宋_GB2312" w:hint="eastAsia"/>
          <w:bCs/>
          <w:sz w:val="32"/>
          <w:szCs w:val="32"/>
        </w:rPr>
        <w:t>人，在读5</w:t>
      </w:r>
      <w:r w:rsidRPr="00665383">
        <w:rPr>
          <w:rFonts w:ascii="仿宋" w:eastAsia="仿宋" w:hAnsi="仿宋" w:cs="仿宋_GB2312"/>
          <w:bCs/>
          <w:sz w:val="32"/>
          <w:szCs w:val="32"/>
        </w:rPr>
        <w:t>4</w:t>
      </w:r>
      <w:r w:rsidRPr="00665383">
        <w:rPr>
          <w:rFonts w:ascii="仿宋" w:eastAsia="仿宋" w:hAnsi="仿宋" w:cs="仿宋_GB2312" w:hint="eastAsia"/>
          <w:bCs/>
          <w:sz w:val="32"/>
          <w:szCs w:val="32"/>
        </w:rPr>
        <w:t>人（其中2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级</w:t>
      </w:r>
      <w:r w:rsidRPr="00665383">
        <w:rPr>
          <w:rFonts w:ascii="仿宋" w:eastAsia="仿宋" w:hAnsi="仿宋" w:cs="仿宋_GB2312"/>
          <w:bCs/>
          <w:sz w:val="32"/>
          <w:szCs w:val="32"/>
        </w:rPr>
        <w:t>27</w:t>
      </w:r>
      <w:r w:rsidRPr="00665383">
        <w:rPr>
          <w:rFonts w:ascii="仿宋" w:eastAsia="仿宋" w:hAnsi="仿宋" w:cs="仿宋_GB2312" w:hint="eastAsia"/>
          <w:bCs/>
          <w:sz w:val="32"/>
          <w:szCs w:val="32"/>
        </w:rPr>
        <w:t>人，2</w:t>
      </w:r>
      <w:r w:rsidRPr="00665383">
        <w:rPr>
          <w:rFonts w:ascii="仿宋" w:eastAsia="仿宋" w:hAnsi="仿宋" w:cs="仿宋_GB2312"/>
          <w:bCs/>
          <w:sz w:val="32"/>
          <w:szCs w:val="32"/>
        </w:rPr>
        <w:t>021</w:t>
      </w:r>
      <w:r w:rsidRPr="00665383">
        <w:rPr>
          <w:rFonts w:ascii="仿宋" w:eastAsia="仿宋" w:hAnsi="仿宋" w:cs="仿宋_GB2312" w:hint="eastAsia"/>
          <w:bCs/>
          <w:sz w:val="32"/>
          <w:szCs w:val="32"/>
        </w:rPr>
        <w:t>级2</w:t>
      </w:r>
      <w:r w:rsidRPr="00665383">
        <w:rPr>
          <w:rFonts w:ascii="仿宋" w:eastAsia="仿宋" w:hAnsi="仿宋" w:cs="仿宋_GB2312"/>
          <w:bCs/>
          <w:sz w:val="32"/>
          <w:szCs w:val="32"/>
        </w:rPr>
        <w:t>7</w:t>
      </w:r>
      <w:r w:rsidRPr="00665383">
        <w:rPr>
          <w:rFonts w:ascii="仿宋" w:eastAsia="仿宋" w:hAnsi="仿宋" w:cs="仿宋_GB2312" w:hint="eastAsia"/>
          <w:bCs/>
          <w:sz w:val="32"/>
          <w:szCs w:val="32"/>
        </w:rPr>
        <w:t>人）。</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1月，暨南大学经济学院成立了专业学位教育中心，下辖税务硕士项目、金融硕士项目、统计硕士项目、资产评估硕士项目和国际商务硕士项目，拟以项目制进行专业学位点的建设与运作，盘活学院内外资源，探索专业学位教育的新理念、新办法，进一步增强专业学位研究生的实践创新能力，满足社会多样化需求。</w:t>
      </w:r>
    </w:p>
    <w:bookmarkEnd w:id="0"/>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bCs/>
          <w:sz w:val="32"/>
          <w:szCs w:val="32"/>
        </w:rPr>
        <w:t xml:space="preserve">2. </w:t>
      </w:r>
      <w:r w:rsidRPr="00665383">
        <w:rPr>
          <w:rFonts w:ascii="仿宋" w:eastAsia="仿宋" w:hAnsi="仿宋" w:cs="仿宋_GB2312" w:hint="eastAsia"/>
          <w:bCs/>
          <w:sz w:val="32"/>
          <w:szCs w:val="32"/>
        </w:rPr>
        <w:t>培养目标</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面向税务机关、金融机构及其他企业、中介机构及司法部门等相关岗位，培养</w:t>
      </w:r>
      <w:proofErr w:type="gramStart"/>
      <w:r w:rsidRPr="00665383">
        <w:rPr>
          <w:rFonts w:ascii="仿宋" w:eastAsia="仿宋" w:hAnsi="仿宋" w:cs="仿宋_GB2312" w:hint="eastAsia"/>
          <w:bCs/>
          <w:sz w:val="32"/>
          <w:szCs w:val="32"/>
        </w:rPr>
        <w:t>有家国</w:t>
      </w:r>
      <w:proofErr w:type="gramEnd"/>
      <w:r w:rsidRPr="00665383">
        <w:rPr>
          <w:rFonts w:ascii="仿宋" w:eastAsia="仿宋" w:hAnsi="仿宋" w:cs="仿宋_GB2312" w:hint="eastAsia"/>
          <w:bCs/>
          <w:sz w:val="32"/>
          <w:szCs w:val="32"/>
        </w:rPr>
        <w:t>情怀、民族自信、具备良好的职业道德素养、具有国际化视野和创新能力、系统掌握税收理论与税收制度、税务管理等知识和技能、充分了解税务稽查以及筹划和风险管理等高级税收实务并熟练掌握其分析方法与操作技能、具有解决实际涉税问题能力的高层次、应用型专门人才。</w:t>
      </w:r>
    </w:p>
    <w:p w:rsidR="00665383" w:rsidRPr="00665383" w:rsidRDefault="00665383" w:rsidP="00665383">
      <w:pPr>
        <w:spacing w:line="540" w:lineRule="exact"/>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3"/>
        <w:rPr>
          <w:rFonts w:ascii="仿宋" w:eastAsia="仿宋" w:hAnsi="仿宋" w:cs="仿宋_GB2312"/>
          <w:b/>
          <w:bCs/>
          <w:sz w:val="32"/>
          <w:szCs w:val="32"/>
        </w:rPr>
      </w:pPr>
      <w:r w:rsidRPr="00665383">
        <w:rPr>
          <w:rFonts w:ascii="仿宋" w:eastAsia="仿宋" w:hAnsi="仿宋" w:cs="仿宋_GB2312" w:hint="eastAsia"/>
          <w:b/>
          <w:bCs/>
          <w:sz w:val="32"/>
          <w:szCs w:val="32"/>
        </w:rPr>
        <w:t>二、基本条件</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培养特色</w:t>
      </w:r>
    </w:p>
    <w:p w:rsidR="00665383" w:rsidRPr="00665383" w:rsidRDefault="00665383" w:rsidP="00665383">
      <w:pPr>
        <w:spacing w:line="540" w:lineRule="exact"/>
        <w:ind w:firstLineChars="200" w:firstLine="640"/>
        <w:rPr>
          <w:rFonts w:ascii="仿宋" w:eastAsia="仿宋" w:hAnsi="仿宋" w:cs="仿宋_GB2312"/>
          <w:bCs/>
          <w:sz w:val="32"/>
          <w:szCs w:val="32"/>
        </w:rPr>
      </w:pPr>
      <w:bookmarkStart w:id="1" w:name="_Hlk108362852"/>
      <w:r w:rsidRPr="00665383">
        <w:rPr>
          <w:rFonts w:ascii="仿宋" w:eastAsia="仿宋" w:hAnsi="仿宋" w:cs="仿宋_GB2312" w:hint="eastAsia"/>
          <w:bCs/>
          <w:sz w:val="32"/>
          <w:szCs w:val="32"/>
        </w:rPr>
        <w:t>一是生源</w:t>
      </w:r>
      <w:proofErr w:type="gramStart"/>
      <w:r w:rsidRPr="00665383">
        <w:rPr>
          <w:rFonts w:ascii="仿宋" w:eastAsia="仿宋" w:hAnsi="仿宋" w:cs="仿宋_GB2312" w:hint="eastAsia"/>
          <w:bCs/>
          <w:sz w:val="32"/>
          <w:szCs w:val="32"/>
        </w:rPr>
        <w:t>构成既</w:t>
      </w:r>
      <w:proofErr w:type="gramEnd"/>
      <w:r w:rsidRPr="00665383">
        <w:rPr>
          <w:rFonts w:ascii="仿宋" w:eastAsia="仿宋" w:hAnsi="仿宋" w:cs="仿宋_GB2312" w:hint="eastAsia"/>
          <w:bCs/>
          <w:sz w:val="32"/>
          <w:szCs w:val="32"/>
        </w:rPr>
        <w:t>突出了侨校特色，又囊括了大批优质推免生。我校自</w:t>
      </w:r>
      <w:r w:rsidRPr="00665383">
        <w:rPr>
          <w:rFonts w:ascii="仿宋" w:eastAsia="仿宋" w:hAnsi="仿宋" w:cs="仿宋_GB2312"/>
          <w:bCs/>
          <w:sz w:val="32"/>
          <w:szCs w:val="32"/>
        </w:rPr>
        <w:t>2005</w:t>
      </w:r>
      <w:r w:rsidRPr="00665383">
        <w:rPr>
          <w:rFonts w:ascii="仿宋" w:eastAsia="仿宋" w:hAnsi="仿宋" w:cs="仿宋_GB2312" w:hint="eastAsia"/>
          <w:bCs/>
          <w:sz w:val="32"/>
          <w:szCs w:val="32"/>
        </w:rPr>
        <w:t>年起就与香港税务学会、香港城市大学合作，在香港城市大学设立了硕士研究生教学点，招收财政学（税务方向）兼读制研究生，先后招收了</w:t>
      </w:r>
      <w:r w:rsidRPr="00665383">
        <w:rPr>
          <w:rFonts w:ascii="仿宋" w:eastAsia="仿宋" w:hAnsi="仿宋" w:cs="仿宋_GB2312"/>
          <w:bCs/>
          <w:sz w:val="32"/>
          <w:szCs w:val="32"/>
        </w:rPr>
        <w:t>87</w:t>
      </w:r>
      <w:r w:rsidRPr="00665383">
        <w:rPr>
          <w:rFonts w:ascii="仿宋" w:eastAsia="仿宋" w:hAnsi="仿宋" w:cs="仿宋_GB2312" w:hint="eastAsia"/>
          <w:bCs/>
          <w:sz w:val="32"/>
          <w:szCs w:val="32"/>
        </w:rPr>
        <w:t>名学生。税务硕士近几年也招收了港澳学生，在外招生（包括港澳台和外国学生在内的境外学生）培养方面有成功的经验。每年推免生约占3</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左右，2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年参加税务硕士面试的优秀推免生为</w:t>
      </w:r>
      <w:r w:rsidRPr="00665383">
        <w:rPr>
          <w:rFonts w:ascii="仿宋" w:eastAsia="仿宋" w:hAnsi="仿宋" w:cs="仿宋_GB2312"/>
          <w:bCs/>
          <w:sz w:val="32"/>
          <w:szCs w:val="32"/>
        </w:rPr>
        <w:t>79</w:t>
      </w:r>
      <w:r w:rsidRPr="00665383">
        <w:rPr>
          <w:rFonts w:ascii="仿宋" w:eastAsia="仿宋" w:hAnsi="仿宋" w:cs="仿宋_GB2312" w:hint="eastAsia"/>
          <w:bCs/>
          <w:sz w:val="32"/>
          <w:szCs w:val="32"/>
        </w:rPr>
        <w:t>名（2</w:t>
      </w:r>
      <w:r w:rsidRPr="00665383">
        <w:rPr>
          <w:rFonts w:ascii="仿宋" w:eastAsia="仿宋" w:hAnsi="仿宋" w:cs="仿宋_GB2312"/>
          <w:bCs/>
          <w:sz w:val="32"/>
          <w:szCs w:val="32"/>
        </w:rPr>
        <w:t>023</w:t>
      </w:r>
      <w:r w:rsidRPr="00665383">
        <w:rPr>
          <w:rFonts w:ascii="仿宋" w:eastAsia="仿宋" w:hAnsi="仿宋" w:cs="仿宋_GB2312" w:hint="eastAsia"/>
          <w:bCs/>
          <w:sz w:val="32"/>
          <w:szCs w:val="32"/>
        </w:rPr>
        <w:t>年招生计划为2</w:t>
      </w:r>
      <w:r w:rsidRPr="00665383">
        <w:rPr>
          <w:rFonts w:ascii="仿宋" w:eastAsia="仿宋" w:hAnsi="仿宋" w:cs="仿宋_GB2312"/>
          <w:bCs/>
          <w:sz w:val="32"/>
          <w:szCs w:val="32"/>
        </w:rPr>
        <w:t>6</w:t>
      </w:r>
      <w:r w:rsidRPr="00665383">
        <w:rPr>
          <w:rFonts w:ascii="仿宋" w:eastAsia="仿宋" w:hAnsi="仿宋" w:cs="仿宋_GB2312" w:hint="eastAsia"/>
          <w:bCs/>
          <w:sz w:val="32"/>
          <w:szCs w:val="32"/>
        </w:rPr>
        <w:t>人，最终实际录取推免生</w:t>
      </w:r>
      <w:r w:rsidRPr="00665383">
        <w:rPr>
          <w:rFonts w:ascii="仿宋" w:eastAsia="仿宋" w:hAnsi="仿宋" w:cs="仿宋_GB2312"/>
          <w:bCs/>
          <w:sz w:val="32"/>
          <w:szCs w:val="32"/>
        </w:rPr>
        <w:t>8</w:t>
      </w:r>
      <w:r w:rsidRPr="00665383">
        <w:rPr>
          <w:rFonts w:ascii="仿宋" w:eastAsia="仿宋" w:hAnsi="仿宋" w:cs="仿宋_GB2312" w:hint="eastAsia"/>
          <w:bCs/>
          <w:sz w:val="32"/>
          <w:szCs w:val="32"/>
        </w:rPr>
        <w:t>人）。</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二是高水平研究资源与校外资源同时整合成教学资源。税务硕士学位授权</w:t>
      </w:r>
      <w:proofErr w:type="gramStart"/>
      <w:r w:rsidRPr="00665383">
        <w:rPr>
          <w:rFonts w:ascii="仿宋" w:eastAsia="仿宋" w:hAnsi="仿宋" w:cs="仿宋_GB2312" w:hint="eastAsia"/>
          <w:bCs/>
          <w:sz w:val="32"/>
          <w:szCs w:val="32"/>
        </w:rPr>
        <w:t>点充分</w:t>
      </w:r>
      <w:proofErr w:type="gramEnd"/>
      <w:r w:rsidRPr="00665383">
        <w:rPr>
          <w:rFonts w:ascii="仿宋" w:eastAsia="仿宋" w:hAnsi="仿宋" w:cs="仿宋_GB2312" w:hint="eastAsia"/>
          <w:bCs/>
          <w:sz w:val="32"/>
          <w:szCs w:val="32"/>
        </w:rPr>
        <w:t>利用经济学院这个平台提供的学术资源，提高学生的理论素养。同时，又通过邀请校友和行业大</w:t>
      </w:r>
      <w:proofErr w:type="gramStart"/>
      <w:r w:rsidRPr="00665383">
        <w:rPr>
          <w:rFonts w:ascii="仿宋" w:eastAsia="仿宋" w:hAnsi="仿宋" w:cs="仿宋_GB2312" w:hint="eastAsia"/>
          <w:bCs/>
          <w:sz w:val="32"/>
          <w:szCs w:val="32"/>
        </w:rPr>
        <w:t>咖</w:t>
      </w:r>
      <w:proofErr w:type="gramEnd"/>
      <w:r w:rsidRPr="00665383">
        <w:rPr>
          <w:rFonts w:ascii="仿宋" w:eastAsia="仿宋" w:hAnsi="仿宋" w:cs="仿宋_GB2312" w:hint="eastAsia"/>
          <w:bCs/>
          <w:sz w:val="32"/>
          <w:szCs w:val="32"/>
        </w:rPr>
        <w:t>开展“校友讲堂”“行业前沿讲座”，提高学生的实践和专业素养。截至2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年1</w:t>
      </w:r>
      <w:r w:rsidRPr="00665383">
        <w:rPr>
          <w:rFonts w:ascii="仿宋" w:eastAsia="仿宋" w:hAnsi="仿宋" w:cs="仿宋_GB2312"/>
          <w:bCs/>
          <w:sz w:val="32"/>
          <w:szCs w:val="32"/>
        </w:rPr>
        <w:t>2</w:t>
      </w:r>
      <w:r w:rsidRPr="00665383">
        <w:rPr>
          <w:rFonts w:ascii="仿宋" w:eastAsia="仿宋" w:hAnsi="仿宋" w:cs="仿宋_GB2312" w:hint="eastAsia"/>
          <w:bCs/>
          <w:sz w:val="32"/>
          <w:szCs w:val="32"/>
        </w:rPr>
        <w:t>月3</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日，经济学院开展的各类讲座统计如下表。同时，经济学院还经常举办各类学术交流会议、年会、双边论坛等，浓厚的学术氛围有助于培养学生探索和研究的好奇心。</w:t>
      </w:r>
    </w:p>
    <w:bookmarkEnd w:id="1"/>
    <w:p w:rsidR="00665383" w:rsidRPr="00665383" w:rsidRDefault="00665383" w:rsidP="00665383">
      <w:pPr>
        <w:spacing w:line="360" w:lineRule="auto"/>
        <w:rPr>
          <w:rFonts w:ascii="仿宋" w:eastAsia="仿宋" w:hAnsi="仿宋" w:cs="仿宋_GB2312"/>
          <w:bCs/>
          <w:sz w:val="32"/>
          <w:szCs w:val="32"/>
        </w:rPr>
      </w:pPr>
    </w:p>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 xml:space="preserve">表1 </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经济学院各系列讲座统计表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3"/>
        <w:gridCol w:w="1756"/>
        <w:gridCol w:w="2063"/>
        <w:gridCol w:w="2064"/>
      </w:tblGrid>
      <w:tr w:rsidR="00665383" w:rsidRPr="00665383" w:rsidTr="00462456">
        <w:tc>
          <w:tcPr>
            <w:tcW w:w="4169" w:type="dxa"/>
            <w:gridSpan w:val="2"/>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学术类</w:t>
            </w:r>
          </w:p>
        </w:tc>
        <w:tc>
          <w:tcPr>
            <w:tcW w:w="4127" w:type="dxa"/>
            <w:gridSpan w:val="2"/>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实践类</w:t>
            </w:r>
          </w:p>
        </w:tc>
      </w:tr>
      <w:tr w:rsidR="00665383" w:rsidRPr="00665383" w:rsidTr="00462456">
        <w:tc>
          <w:tcPr>
            <w:tcW w:w="241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财贸系列 Seminar</w:t>
            </w:r>
          </w:p>
        </w:tc>
        <w:tc>
          <w:tcPr>
            <w:tcW w:w="175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22</w:t>
            </w:r>
            <w:r w:rsidRPr="00665383">
              <w:rPr>
                <w:rFonts w:ascii="仿宋" w:eastAsia="仿宋" w:hAnsi="仿宋" w:cs="仿宋_GB2312" w:hint="eastAsia"/>
                <w:bCs/>
                <w:sz w:val="32"/>
                <w:szCs w:val="32"/>
              </w:rPr>
              <w:t>期</w:t>
            </w:r>
          </w:p>
        </w:tc>
        <w:tc>
          <w:tcPr>
            <w:tcW w:w="20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校友讲堂</w:t>
            </w:r>
          </w:p>
        </w:tc>
        <w:tc>
          <w:tcPr>
            <w:tcW w:w="206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期</w:t>
            </w:r>
          </w:p>
        </w:tc>
      </w:tr>
      <w:tr w:rsidR="00665383" w:rsidRPr="00665383" w:rsidTr="00462456">
        <w:tc>
          <w:tcPr>
            <w:tcW w:w="241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经济学系列 Seminar</w:t>
            </w:r>
          </w:p>
        </w:tc>
        <w:tc>
          <w:tcPr>
            <w:tcW w:w="175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63</w:t>
            </w:r>
            <w:r w:rsidRPr="00665383">
              <w:rPr>
                <w:rFonts w:ascii="仿宋" w:eastAsia="仿宋" w:hAnsi="仿宋" w:cs="仿宋_GB2312" w:hint="eastAsia"/>
                <w:bCs/>
                <w:sz w:val="32"/>
                <w:szCs w:val="32"/>
              </w:rPr>
              <w:t>期</w:t>
            </w:r>
          </w:p>
        </w:tc>
        <w:tc>
          <w:tcPr>
            <w:tcW w:w="20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行业前沿讲座</w:t>
            </w:r>
          </w:p>
        </w:tc>
        <w:tc>
          <w:tcPr>
            <w:tcW w:w="206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22</w:t>
            </w:r>
            <w:r w:rsidRPr="00665383">
              <w:rPr>
                <w:rFonts w:ascii="仿宋" w:eastAsia="仿宋" w:hAnsi="仿宋" w:cs="仿宋_GB2312" w:hint="eastAsia"/>
                <w:bCs/>
                <w:sz w:val="32"/>
                <w:szCs w:val="32"/>
              </w:rPr>
              <w:t>期</w:t>
            </w:r>
          </w:p>
        </w:tc>
      </w:tr>
      <w:tr w:rsidR="00665383" w:rsidRPr="00665383" w:rsidTr="00462456">
        <w:tc>
          <w:tcPr>
            <w:tcW w:w="241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区域科学系列Seminar</w:t>
            </w:r>
          </w:p>
        </w:tc>
        <w:tc>
          <w:tcPr>
            <w:tcW w:w="175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25</w:t>
            </w:r>
            <w:r w:rsidRPr="00665383">
              <w:rPr>
                <w:rFonts w:ascii="仿宋" w:eastAsia="仿宋" w:hAnsi="仿宋" w:cs="仿宋_GB2312" w:hint="eastAsia"/>
                <w:bCs/>
                <w:sz w:val="32"/>
                <w:szCs w:val="32"/>
              </w:rPr>
              <w:t>期</w:t>
            </w:r>
          </w:p>
        </w:tc>
        <w:tc>
          <w:tcPr>
            <w:tcW w:w="20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名师讲座</w:t>
            </w:r>
          </w:p>
        </w:tc>
        <w:tc>
          <w:tcPr>
            <w:tcW w:w="206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49</w:t>
            </w:r>
            <w:r w:rsidRPr="00665383">
              <w:rPr>
                <w:rFonts w:ascii="仿宋" w:eastAsia="仿宋" w:hAnsi="仿宋" w:cs="仿宋_GB2312" w:hint="eastAsia"/>
                <w:bCs/>
                <w:sz w:val="32"/>
                <w:szCs w:val="32"/>
              </w:rPr>
              <w:t>期</w:t>
            </w:r>
          </w:p>
        </w:tc>
      </w:tr>
      <w:tr w:rsidR="00665383" w:rsidRPr="00665383" w:rsidTr="00462456">
        <w:tc>
          <w:tcPr>
            <w:tcW w:w="241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统计学系列Seminar</w:t>
            </w:r>
          </w:p>
        </w:tc>
        <w:tc>
          <w:tcPr>
            <w:tcW w:w="175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106</w:t>
            </w:r>
            <w:r w:rsidRPr="00665383">
              <w:rPr>
                <w:rFonts w:ascii="仿宋" w:eastAsia="仿宋" w:hAnsi="仿宋" w:cs="仿宋_GB2312" w:hint="eastAsia"/>
                <w:bCs/>
                <w:sz w:val="32"/>
                <w:szCs w:val="32"/>
              </w:rPr>
              <w:t>期</w:t>
            </w:r>
          </w:p>
        </w:tc>
        <w:tc>
          <w:tcPr>
            <w:tcW w:w="20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国家金融学</w:t>
            </w:r>
          </w:p>
        </w:tc>
        <w:tc>
          <w:tcPr>
            <w:tcW w:w="206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1</w:t>
            </w:r>
            <w:r w:rsidRPr="00665383">
              <w:rPr>
                <w:rFonts w:ascii="仿宋" w:eastAsia="仿宋" w:hAnsi="仿宋" w:cs="仿宋_GB2312" w:hint="eastAsia"/>
                <w:bCs/>
                <w:sz w:val="32"/>
                <w:szCs w:val="32"/>
              </w:rPr>
              <w:t>期</w:t>
            </w:r>
          </w:p>
        </w:tc>
      </w:tr>
      <w:tr w:rsidR="00665383" w:rsidRPr="00665383" w:rsidTr="00462456">
        <w:tc>
          <w:tcPr>
            <w:tcW w:w="241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金融系列 Seminar</w:t>
            </w:r>
          </w:p>
        </w:tc>
        <w:tc>
          <w:tcPr>
            <w:tcW w:w="175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7</w:t>
            </w:r>
            <w:r w:rsidRPr="00665383">
              <w:rPr>
                <w:rFonts w:ascii="仿宋" w:eastAsia="仿宋" w:hAnsi="仿宋" w:cs="仿宋_GB2312"/>
                <w:bCs/>
                <w:sz w:val="32"/>
                <w:szCs w:val="32"/>
              </w:rPr>
              <w:t>9</w:t>
            </w:r>
            <w:r w:rsidRPr="00665383">
              <w:rPr>
                <w:rFonts w:ascii="仿宋" w:eastAsia="仿宋" w:hAnsi="仿宋" w:cs="仿宋_GB2312" w:hint="eastAsia"/>
                <w:bCs/>
                <w:sz w:val="32"/>
                <w:szCs w:val="32"/>
              </w:rPr>
              <w:t>期</w:t>
            </w:r>
          </w:p>
        </w:tc>
        <w:tc>
          <w:tcPr>
            <w:tcW w:w="20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p>
        </w:tc>
        <w:tc>
          <w:tcPr>
            <w:tcW w:w="206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p>
        </w:tc>
      </w:tr>
    </w:tbl>
    <w:p w:rsidR="00665383" w:rsidRPr="00665383" w:rsidRDefault="00665383" w:rsidP="00665383">
      <w:pPr>
        <w:spacing w:line="360" w:lineRule="auto"/>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师资队伍</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（1）师资结构</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本学位授权</w:t>
      </w:r>
      <w:proofErr w:type="gramStart"/>
      <w:r w:rsidRPr="00665383">
        <w:rPr>
          <w:rFonts w:ascii="仿宋" w:eastAsia="仿宋" w:hAnsi="仿宋" w:cs="仿宋_GB2312" w:hint="eastAsia"/>
          <w:bCs/>
          <w:sz w:val="32"/>
          <w:szCs w:val="32"/>
        </w:rPr>
        <w:t>点现有</w:t>
      </w:r>
      <w:proofErr w:type="gramEnd"/>
      <w:r w:rsidRPr="00665383">
        <w:rPr>
          <w:rFonts w:ascii="仿宋" w:eastAsia="仿宋" w:hAnsi="仿宋" w:cs="仿宋_GB2312" w:hint="eastAsia"/>
          <w:bCs/>
          <w:sz w:val="32"/>
          <w:szCs w:val="32"/>
        </w:rPr>
        <w:t>在职专任专业教师（不包括英语、政治等公共课和经济类基础课教师）1</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人，其中教授4人，副教授4人，讲师</w:t>
      </w:r>
      <w:r w:rsidRPr="00665383">
        <w:rPr>
          <w:rFonts w:ascii="仿宋" w:eastAsia="仿宋" w:hAnsi="仿宋" w:cs="仿宋_GB2312"/>
          <w:bCs/>
          <w:sz w:val="32"/>
          <w:szCs w:val="32"/>
        </w:rPr>
        <w:t>7</w:t>
      </w:r>
      <w:r w:rsidRPr="00665383">
        <w:rPr>
          <w:rFonts w:ascii="仿宋" w:eastAsia="仿宋" w:hAnsi="仿宋" w:cs="仿宋_GB2312" w:hint="eastAsia"/>
          <w:bCs/>
          <w:sz w:val="32"/>
          <w:szCs w:val="32"/>
        </w:rPr>
        <w:t>人。师资队伍中，拥有博士学位的教师占93%。博士生导师2人，硕士生导师10人、教育部财政学类专业教学指导委员会委员1人、“南粤优秀教师”1人、校内教学名师2人。</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在1</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名专任教师中，1</w:t>
      </w:r>
      <w:r w:rsidRPr="00665383">
        <w:rPr>
          <w:rFonts w:ascii="仿宋" w:eastAsia="仿宋" w:hAnsi="仿宋" w:cs="仿宋_GB2312"/>
          <w:bCs/>
          <w:sz w:val="32"/>
          <w:szCs w:val="32"/>
        </w:rPr>
        <w:t>1</w:t>
      </w:r>
      <w:r w:rsidRPr="00665383">
        <w:rPr>
          <w:rFonts w:ascii="仿宋" w:eastAsia="仿宋" w:hAnsi="仿宋" w:cs="仿宋_GB2312" w:hint="eastAsia"/>
          <w:bCs/>
          <w:sz w:val="32"/>
          <w:szCs w:val="32"/>
        </w:rPr>
        <w:t>人拥有税务硕士导师资格，专任教师授课比例为100%。随着年轻教师的迅速成长，在未来的一段时间内，陆续会加入税务专业硕士研究生导师培养队伍。</w:t>
      </w:r>
    </w:p>
    <w:p w:rsidR="00665383" w:rsidRPr="00665383" w:rsidRDefault="00665383" w:rsidP="00665383">
      <w:pPr>
        <w:spacing w:line="360" w:lineRule="auto"/>
        <w:jc w:val="left"/>
        <w:rPr>
          <w:rFonts w:ascii="仿宋" w:eastAsia="仿宋" w:hAnsi="仿宋" w:cs="仿宋_GB2312"/>
          <w:bCs/>
          <w:sz w:val="32"/>
          <w:szCs w:val="32"/>
        </w:rPr>
      </w:pPr>
    </w:p>
    <w:p w:rsidR="00665383" w:rsidRPr="00665383" w:rsidRDefault="00665383" w:rsidP="00665383">
      <w:pPr>
        <w:rPr>
          <w:rFonts w:ascii="仿宋" w:eastAsia="仿宋" w:hAnsi="仿宋" w:cs="仿宋_GB2312"/>
          <w:bCs/>
          <w:sz w:val="32"/>
          <w:szCs w:val="32"/>
        </w:rPr>
      </w:pPr>
      <w:r w:rsidRPr="00665383">
        <w:rPr>
          <w:rFonts w:ascii="仿宋" w:eastAsia="仿宋" w:hAnsi="仿宋" w:cs="仿宋_GB2312"/>
          <w:bCs/>
          <w:noProof/>
          <w:sz w:val="32"/>
          <w:szCs w:val="32"/>
        </w:rPr>
        <w:drawing>
          <wp:inline distT="0" distB="0" distL="0" distR="0" wp14:anchorId="40909569" wp14:editId="05C0A827">
            <wp:extent cx="1678940" cy="1179195"/>
            <wp:effectExtent l="19050" t="0" r="0" b="19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665383">
        <w:rPr>
          <w:rFonts w:ascii="仿宋" w:eastAsia="仿宋" w:hAnsi="仿宋" w:cs="仿宋_GB2312"/>
          <w:bCs/>
          <w:noProof/>
          <w:sz w:val="32"/>
          <w:szCs w:val="32"/>
        </w:rPr>
        <w:drawing>
          <wp:inline distT="0" distB="0" distL="0" distR="0" wp14:anchorId="4AFF8CD3" wp14:editId="48CA5E62">
            <wp:extent cx="1647825" cy="1219200"/>
            <wp:effectExtent l="38100" t="0" r="28575"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665383">
        <w:rPr>
          <w:rFonts w:ascii="仿宋" w:eastAsia="仿宋" w:hAnsi="仿宋" w:cs="仿宋_GB2312"/>
          <w:bCs/>
          <w:noProof/>
          <w:sz w:val="32"/>
          <w:szCs w:val="32"/>
        </w:rPr>
        <w:drawing>
          <wp:inline distT="0" distB="0" distL="0" distR="0" wp14:anchorId="1693A661" wp14:editId="3962835F">
            <wp:extent cx="1731645" cy="1214755"/>
            <wp:effectExtent l="0" t="0" r="1905" b="444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65383" w:rsidRPr="00665383" w:rsidRDefault="00665383" w:rsidP="00BF2114">
      <w:pPr>
        <w:rPr>
          <w:rFonts w:ascii="仿宋" w:eastAsia="仿宋" w:hAnsi="仿宋" w:cs="仿宋_GB2312"/>
          <w:bCs/>
          <w:sz w:val="32"/>
          <w:szCs w:val="32"/>
        </w:rPr>
      </w:pPr>
      <w:r w:rsidRPr="00665383">
        <w:rPr>
          <w:rFonts w:ascii="仿宋" w:eastAsia="仿宋" w:hAnsi="仿宋" w:cs="仿宋_GB2312" w:hint="eastAsia"/>
          <w:bCs/>
          <w:sz w:val="32"/>
          <w:szCs w:val="32"/>
        </w:rPr>
        <w:t>年龄结构            学历结构</w:t>
      </w:r>
      <w:r w:rsidR="00BF2114">
        <w:rPr>
          <w:rFonts w:ascii="仿宋" w:eastAsia="仿宋" w:hAnsi="仿宋" w:cs="仿宋_GB2312" w:hint="eastAsia"/>
          <w:bCs/>
          <w:sz w:val="32"/>
          <w:szCs w:val="32"/>
        </w:rPr>
        <w:t xml:space="preserve">         </w:t>
      </w:r>
      <w:r w:rsidRPr="00665383">
        <w:rPr>
          <w:rFonts w:ascii="仿宋" w:eastAsia="仿宋" w:hAnsi="仿宋" w:cs="仿宋_GB2312" w:hint="eastAsia"/>
          <w:bCs/>
          <w:sz w:val="32"/>
          <w:szCs w:val="32"/>
        </w:rPr>
        <w:t xml:space="preserve"> 职称结构</w:t>
      </w:r>
    </w:p>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图1</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在职专任专业教师年龄、学历与职称结构</w:t>
      </w:r>
    </w:p>
    <w:p w:rsidR="00665383" w:rsidRPr="00665383" w:rsidRDefault="00665383" w:rsidP="00665383">
      <w:pPr>
        <w:spacing w:line="360" w:lineRule="auto"/>
        <w:ind w:firstLine="482"/>
        <w:jc w:val="left"/>
        <w:rPr>
          <w:rFonts w:ascii="仿宋" w:eastAsia="仿宋" w:hAnsi="仿宋" w:cs="仿宋_GB2312"/>
          <w:bCs/>
          <w:sz w:val="32"/>
          <w:szCs w:val="32"/>
        </w:rPr>
      </w:pP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从校内师资来看，本学位授权点目前已经基本形成了一支以中青年教师为骨干、学历层次高、职称结构合理、教学科研能力强且发展后劲足的师资队伍。从校外导师来看，202</w:t>
      </w:r>
      <w:r w:rsidRPr="00665383">
        <w:rPr>
          <w:rFonts w:ascii="仿宋" w:eastAsia="仿宋" w:hAnsi="仿宋" w:cs="仿宋_GB2312"/>
          <w:bCs/>
          <w:sz w:val="32"/>
          <w:szCs w:val="32"/>
        </w:rPr>
        <w:t>2</w:t>
      </w:r>
      <w:r w:rsidRPr="00665383">
        <w:rPr>
          <w:rFonts w:ascii="仿宋" w:eastAsia="仿宋" w:hAnsi="仿宋" w:cs="仿宋_GB2312" w:hint="eastAsia"/>
          <w:bCs/>
          <w:sz w:val="32"/>
          <w:szCs w:val="32"/>
        </w:rPr>
        <w:t>年，税务专业硕士新聘校外实践指导教师</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人，本年度共有在聘校外实践指导教师</w:t>
      </w:r>
      <w:r w:rsidRPr="00665383">
        <w:rPr>
          <w:rFonts w:ascii="仿宋" w:eastAsia="仿宋" w:hAnsi="仿宋" w:cs="仿宋_GB2312"/>
          <w:bCs/>
          <w:sz w:val="32"/>
          <w:szCs w:val="32"/>
        </w:rPr>
        <w:t>20</w:t>
      </w:r>
      <w:r w:rsidRPr="00665383">
        <w:rPr>
          <w:rFonts w:ascii="仿宋" w:eastAsia="仿宋" w:hAnsi="仿宋" w:cs="仿宋_GB2312" w:hint="eastAsia"/>
          <w:bCs/>
          <w:sz w:val="32"/>
          <w:szCs w:val="32"/>
        </w:rPr>
        <w:t>人，来自财政税务部门的</w:t>
      </w:r>
      <w:r w:rsidRPr="00665383">
        <w:rPr>
          <w:rFonts w:ascii="仿宋" w:eastAsia="仿宋" w:hAnsi="仿宋" w:cs="仿宋_GB2312"/>
          <w:bCs/>
          <w:sz w:val="32"/>
          <w:szCs w:val="32"/>
        </w:rPr>
        <w:t>3</w:t>
      </w:r>
      <w:r w:rsidRPr="00665383">
        <w:rPr>
          <w:rFonts w:ascii="仿宋" w:eastAsia="仿宋" w:hAnsi="仿宋" w:cs="仿宋_GB2312" w:hint="eastAsia"/>
          <w:bCs/>
          <w:sz w:val="32"/>
          <w:szCs w:val="32"/>
        </w:rPr>
        <w:t>人，来自企业和会计师事务所的</w:t>
      </w:r>
      <w:r w:rsidRPr="00665383">
        <w:rPr>
          <w:rFonts w:ascii="仿宋" w:eastAsia="仿宋" w:hAnsi="仿宋" w:cs="仿宋_GB2312"/>
          <w:bCs/>
          <w:sz w:val="32"/>
          <w:szCs w:val="32"/>
        </w:rPr>
        <w:t>17</w:t>
      </w:r>
      <w:r w:rsidRPr="00665383">
        <w:rPr>
          <w:rFonts w:ascii="仿宋" w:eastAsia="仿宋" w:hAnsi="仿宋" w:cs="仿宋_GB2312" w:hint="eastAsia"/>
          <w:bCs/>
          <w:sz w:val="32"/>
          <w:szCs w:val="32"/>
        </w:rPr>
        <w:t>人。</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（2）导师选拔培训</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本专业学位培养点根据全日制专业学位研究生的特点和</w:t>
      </w:r>
      <w:proofErr w:type="gramStart"/>
      <w:r w:rsidRPr="00665383">
        <w:rPr>
          <w:rFonts w:ascii="仿宋" w:eastAsia="仿宋" w:hAnsi="仿宋" w:cs="仿宋_GB2312" w:hint="eastAsia"/>
          <w:bCs/>
          <w:sz w:val="32"/>
          <w:szCs w:val="32"/>
        </w:rPr>
        <w:t>税务专硕的</w:t>
      </w:r>
      <w:proofErr w:type="gramEnd"/>
      <w:r w:rsidRPr="00665383">
        <w:rPr>
          <w:rFonts w:ascii="仿宋" w:eastAsia="仿宋" w:hAnsi="仿宋" w:cs="仿宋_GB2312" w:hint="eastAsia"/>
          <w:bCs/>
          <w:sz w:val="32"/>
          <w:szCs w:val="32"/>
        </w:rPr>
        <w:t>培养目标，积极探索“双师型”导师队伍建设。</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一是</w:t>
      </w:r>
      <w:proofErr w:type="gramStart"/>
      <w:r w:rsidRPr="00665383">
        <w:rPr>
          <w:rFonts w:ascii="仿宋" w:eastAsia="仿宋" w:hAnsi="仿宋" w:cs="仿宋_GB2312" w:hint="eastAsia"/>
          <w:bCs/>
          <w:sz w:val="32"/>
          <w:szCs w:val="32"/>
        </w:rPr>
        <w:t>严格磷选导师</w:t>
      </w:r>
      <w:proofErr w:type="gramEnd"/>
      <w:r w:rsidRPr="00665383">
        <w:rPr>
          <w:rFonts w:ascii="仿宋" w:eastAsia="仿宋" w:hAnsi="仿宋" w:cs="仿宋_GB2312" w:hint="eastAsia"/>
          <w:bCs/>
          <w:sz w:val="32"/>
          <w:szCs w:val="32"/>
        </w:rPr>
        <w:t>，要求校内导师不仅在学术水平上要符合学校研究生导师聘任资格，而且要具有相当的实务经历；校外导师必须是行业骨干，具备</w:t>
      </w:r>
      <w:r w:rsidRPr="00665383">
        <w:rPr>
          <w:rFonts w:ascii="仿宋" w:eastAsia="仿宋" w:hAnsi="仿宋" w:cs="仿宋_GB2312"/>
          <w:bCs/>
          <w:sz w:val="32"/>
          <w:szCs w:val="32"/>
        </w:rPr>
        <w:t>10</w:t>
      </w:r>
      <w:r w:rsidRPr="00665383">
        <w:rPr>
          <w:rFonts w:ascii="仿宋" w:eastAsia="仿宋" w:hAnsi="仿宋" w:cs="仿宋_GB2312" w:hint="eastAsia"/>
          <w:bCs/>
          <w:sz w:val="32"/>
          <w:szCs w:val="32"/>
        </w:rPr>
        <w:t>年以上的涉税工作经验。</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二是通过与财税部门或企业单位合作开展涉税科研和咨询活动，组织导师参加师资培训和业务培训，提升导师的业务水平。</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三是定期组织师生见面会和税务</w:t>
      </w:r>
      <w:proofErr w:type="gramStart"/>
      <w:r w:rsidRPr="00665383">
        <w:rPr>
          <w:rFonts w:ascii="仿宋" w:eastAsia="仿宋" w:hAnsi="仿宋" w:cs="仿宋_GB2312" w:hint="eastAsia"/>
          <w:bCs/>
          <w:sz w:val="32"/>
          <w:szCs w:val="32"/>
        </w:rPr>
        <w:t>专硕培养</w:t>
      </w:r>
      <w:proofErr w:type="gramEnd"/>
      <w:r w:rsidRPr="00665383">
        <w:rPr>
          <w:rFonts w:ascii="仿宋" w:eastAsia="仿宋" w:hAnsi="仿宋" w:cs="仿宋_GB2312" w:hint="eastAsia"/>
          <w:bCs/>
          <w:sz w:val="32"/>
          <w:szCs w:val="32"/>
        </w:rPr>
        <w:t>问题研讨，通过《行业前沿讲座》等形式，加强校内外导师交流和师生交流。</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四是整合校内、校外导师力量，探索以导师组的形式，对学位论文选题和研究方法、论文撰写进行专门辅导和研讨，提高质量。</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bCs/>
          <w:sz w:val="32"/>
          <w:szCs w:val="32"/>
        </w:rPr>
        <w:t>2022</w:t>
      </w:r>
      <w:r w:rsidRPr="00665383">
        <w:rPr>
          <w:rFonts w:ascii="仿宋" w:eastAsia="仿宋" w:hAnsi="仿宋" w:cs="仿宋_GB2312" w:hint="eastAsia"/>
          <w:bCs/>
          <w:sz w:val="32"/>
          <w:szCs w:val="32"/>
        </w:rPr>
        <w:t>年度进一步完善“双师型”导师队伍。</w:t>
      </w:r>
      <w:proofErr w:type="gramStart"/>
      <w:r w:rsidRPr="00665383">
        <w:rPr>
          <w:rFonts w:ascii="仿宋" w:eastAsia="仿宋" w:hAnsi="仿宋" w:cs="仿宋_GB2312" w:hint="eastAsia"/>
          <w:bCs/>
          <w:sz w:val="32"/>
          <w:szCs w:val="32"/>
        </w:rPr>
        <w:t>严格磷选导师</w:t>
      </w:r>
      <w:proofErr w:type="gramEnd"/>
      <w:r w:rsidRPr="00665383">
        <w:rPr>
          <w:rFonts w:ascii="仿宋" w:eastAsia="仿宋" w:hAnsi="仿宋" w:cs="仿宋_GB2312" w:hint="eastAsia"/>
          <w:bCs/>
          <w:sz w:val="32"/>
          <w:szCs w:val="32"/>
        </w:rPr>
        <w:t>，要求校内导师不仅在学术水平上要符合学校研究生导师聘任资格，而且要具有相当的实务经历。继续资助教师参加税务</w:t>
      </w:r>
      <w:proofErr w:type="gramStart"/>
      <w:r w:rsidRPr="00665383">
        <w:rPr>
          <w:rFonts w:ascii="仿宋" w:eastAsia="仿宋" w:hAnsi="仿宋" w:cs="仿宋_GB2312" w:hint="eastAsia"/>
          <w:bCs/>
          <w:sz w:val="32"/>
          <w:szCs w:val="32"/>
        </w:rPr>
        <w:t>专硕教指</w:t>
      </w:r>
      <w:proofErr w:type="gramEnd"/>
      <w:r w:rsidRPr="00665383">
        <w:rPr>
          <w:rFonts w:ascii="仿宋" w:eastAsia="仿宋" w:hAnsi="仿宋" w:cs="仿宋_GB2312" w:hint="eastAsia"/>
          <w:bCs/>
          <w:sz w:val="32"/>
          <w:szCs w:val="32"/>
        </w:rPr>
        <w:t>委组织的师资培训和教学案例评优活动，加强与其他院校的业务交流，提升导师的业务水平。2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年新遴选的</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位校外导师均是行业骨干，具备10年以上的涉税工作经验。</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（3）师德师风建设</w:t>
      </w:r>
    </w:p>
    <w:p w:rsidR="00665383" w:rsidRPr="00665383" w:rsidRDefault="00665383" w:rsidP="00665383">
      <w:pPr>
        <w:widowControl/>
        <w:spacing w:line="360" w:lineRule="auto"/>
        <w:ind w:firstLineChars="200" w:firstLine="640"/>
        <w:jc w:val="left"/>
        <w:rPr>
          <w:rFonts w:ascii="仿宋" w:eastAsia="仿宋" w:hAnsi="仿宋" w:cs="仿宋_GB2312"/>
          <w:bCs/>
          <w:sz w:val="32"/>
          <w:szCs w:val="32"/>
        </w:rPr>
      </w:pPr>
      <w:r w:rsidRPr="00665383">
        <w:rPr>
          <w:rFonts w:ascii="仿宋" w:eastAsia="仿宋" w:hAnsi="仿宋" w:cs="仿宋_GB2312" w:hint="eastAsia"/>
          <w:bCs/>
          <w:sz w:val="32"/>
          <w:szCs w:val="32"/>
        </w:rPr>
        <w:t>在学院党委的统一领导下，系党组织根据学校《暨南大学师德考核实施办法（试行）》、《暨南大学师德“一票否决”实施细则（试行）》、和《暨南大学教职工师德失范行为“一票否决”负面清单及处理办法（试行）》等有关文件，依托教工党支部、“三会一课”、党史学习教育常态化机制，</w:t>
      </w:r>
      <w:proofErr w:type="gramStart"/>
      <w:r w:rsidRPr="00665383">
        <w:rPr>
          <w:rFonts w:ascii="仿宋" w:eastAsia="仿宋" w:hAnsi="仿宋" w:cs="仿宋_GB2312" w:hint="eastAsia"/>
          <w:bCs/>
          <w:sz w:val="32"/>
          <w:szCs w:val="32"/>
        </w:rPr>
        <w:t>微信群</w:t>
      </w:r>
      <w:proofErr w:type="gramEnd"/>
      <w:r w:rsidRPr="00665383">
        <w:rPr>
          <w:rFonts w:ascii="仿宋" w:eastAsia="仿宋" w:hAnsi="仿宋" w:cs="仿宋_GB2312" w:hint="eastAsia"/>
          <w:bCs/>
          <w:sz w:val="32"/>
          <w:szCs w:val="32"/>
        </w:rPr>
        <w:t>等有关载体和方式渠道，加强师德师风建设，组织深入学</w:t>
      </w:r>
      <w:proofErr w:type="gramStart"/>
      <w:r w:rsidRPr="00665383">
        <w:rPr>
          <w:rFonts w:ascii="仿宋" w:eastAsia="仿宋" w:hAnsi="仿宋" w:cs="仿宋_GB2312" w:hint="eastAsia"/>
          <w:bCs/>
          <w:sz w:val="32"/>
          <w:szCs w:val="32"/>
        </w:rPr>
        <w:t>习习近</w:t>
      </w:r>
      <w:proofErr w:type="gramEnd"/>
      <w:r w:rsidRPr="00665383">
        <w:rPr>
          <w:rFonts w:ascii="仿宋" w:eastAsia="仿宋" w:hAnsi="仿宋" w:cs="仿宋_GB2312" w:hint="eastAsia"/>
          <w:bCs/>
          <w:sz w:val="32"/>
          <w:szCs w:val="32"/>
        </w:rPr>
        <w:t>平总书记关于师德师风的重要论述、国家和省市</w:t>
      </w:r>
      <w:proofErr w:type="gramStart"/>
      <w:r w:rsidRPr="00665383">
        <w:rPr>
          <w:rFonts w:ascii="仿宋" w:eastAsia="仿宋" w:hAnsi="仿宋" w:cs="仿宋_GB2312" w:hint="eastAsia"/>
          <w:bCs/>
          <w:sz w:val="32"/>
          <w:szCs w:val="32"/>
        </w:rPr>
        <w:t>校有关</w:t>
      </w:r>
      <w:proofErr w:type="gramEnd"/>
      <w:r w:rsidRPr="00665383">
        <w:rPr>
          <w:rFonts w:ascii="仿宋" w:eastAsia="仿宋" w:hAnsi="仿宋" w:cs="仿宋_GB2312" w:hint="eastAsia"/>
          <w:bCs/>
          <w:sz w:val="32"/>
          <w:szCs w:val="32"/>
        </w:rPr>
        <w:t>文件专题教育学习、开展师德警示教育和参加上级部门有关师德师风的征文等工作，在评奖评优、职务晋升、职称评定、导师遴选、</w:t>
      </w:r>
      <w:proofErr w:type="gramStart"/>
      <w:r w:rsidRPr="00665383">
        <w:rPr>
          <w:rFonts w:ascii="仿宋" w:eastAsia="仿宋" w:hAnsi="仿宋" w:cs="仿宋_GB2312" w:hint="eastAsia"/>
          <w:bCs/>
          <w:sz w:val="32"/>
          <w:szCs w:val="32"/>
        </w:rPr>
        <w:t>年度核考等</w:t>
      </w:r>
      <w:proofErr w:type="gramEnd"/>
      <w:r w:rsidRPr="00665383">
        <w:rPr>
          <w:rFonts w:ascii="仿宋" w:eastAsia="仿宋" w:hAnsi="仿宋" w:cs="仿宋_GB2312" w:hint="eastAsia"/>
          <w:bCs/>
          <w:sz w:val="32"/>
          <w:szCs w:val="32"/>
        </w:rPr>
        <w:t>方面严格把关和进行师德师风考核。本年度共</w:t>
      </w:r>
      <w:r w:rsidRPr="00665383">
        <w:rPr>
          <w:rFonts w:ascii="仿宋" w:eastAsia="仿宋" w:hAnsi="仿宋" w:cs="仿宋_GB2312"/>
          <w:bCs/>
          <w:sz w:val="32"/>
          <w:szCs w:val="32"/>
        </w:rPr>
        <w:t>2位教职工考核优秀，15位考核结果为合格，未发生1例师德师风问题。</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3</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科研成果</w:t>
      </w:r>
    </w:p>
    <w:p w:rsidR="00665383" w:rsidRPr="00665383" w:rsidRDefault="00665383" w:rsidP="00665383">
      <w:pPr>
        <w:spacing w:line="540" w:lineRule="exact"/>
        <w:ind w:firstLineChars="200" w:firstLine="640"/>
        <w:rPr>
          <w:rFonts w:ascii="仿宋" w:eastAsia="仿宋" w:hAnsi="仿宋" w:cs="仿宋_GB2312"/>
          <w:bCs/>
          <w:sz w:val="32"/>
          <w:szCs w:val="32"/>
        </w:rPr>
      </w:pPr>
      <w:bookmarkStart w:id="2" w:name="_Hlk108363130"/>
      <w:r w:rsidRPr="00665383">
        <w:rPr>
          <w:rFonts w:ascii="仿宋" w:eastAsia="仿宋" w:hAnsi="仿宋" w:cs="仿宋_GB2312" w:hint="eastAsia"/>
          <w:bCs/>
          <w:sz w:val="32"/>
          <w:szCs w:val="32"/>
        </w:rPr>
        <w:t>税务专业硕士校内研究生导师本年度在《世界经济》《财政研究》《税务与经济》《税务研究》《中央财经大学学报》、</w:t>
      </w:r>
      <w:r w:rsidRPr="00665383">
        <w:rPr>
          <w:rFonts w:ascii="仿宋" w:eastAsia="仿宋" w:hAnsi="仿宋" w:cs="仿宋_GB2312"/>
          <w:bCs/>
          <w:sz w:val="32"/>
          <w:szCs w:val="32"/>
        </w:rPr>
        <w:t>Frontiers in Psychology</w:t>
      </w:r>
      <w:r w:rsidRPr="00665383">
        <w:rPr>
          <w:rFonts w:ascii="仿宋" w:eastAsia="仿宋" w:hAnsi="仿宋" w:cs="仿宋_GB2312" w:hint="eastAsia"/>
          <w:bCs/>
          <w:sz w:val="32"/>
          <w:szCs w:val="32"/>
        </w:rPr>
        <w:t>等国内外权威期刊发表了高质量的学术论文。</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其中，杨玉萍老师的论文《营改增如何影响居民间接税负担和收入再分配》获中国财政学会第七次全国优秀财政理论研究成果评选二等奖。并主持</w:t>
      </w:r>
      <w:r w:rsidRPr="00665383">
        <w:rPr>
          <w:rFonts w:ascii="仿宋" w:eastAsia="仿宋" w:hAnsi="仿宋" w:cs="仿宋_GB2312"/>
          <w:bCs/>
          <w:sz w:val="32"/>
          <w:szCs w:val="32"/>
        </w:rPr>
        <w:t>广东省哲学社会科学</w:t>
      </w:r>
      <w:r w:rsidRPr="00665383">
        <w:rPr>
          <w:rFonts w:ascii="仿宋" w:eastAsia="仿宋" w:hAnsi="仿宋" w:cs="仿宋_GB2312" w:hint="eastAsia"/>
          <w:bCs/>
          <w:sz w:val="32"/>
          <w:szCs w:val="32"/>
        </w:rPr>
        <w:t>“十四五”</w:t>
      </w:r>
      <w:r w:rsidRPr="00665383">
        <w:rPr>
          <w:rFonts w:ascii="仿宋" w:eastAsia="仿宋" w:hAnsi="仿宋" w:cs="仿宋_GB2312"/>
          <w:bCs/>
          <w:sz w:val="32"/>
          <w:szCs w:val="32"/>
        </w:rPr>
        <w:t>规划2022年度学科共建项目《数字化政务服务与城乡基本公共服务均等化研究》</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GD22XYJ02</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广州市哲学社会科学发展</w:t>
      </w:r>
      <w:r w:rsidRPr="00665383">
        <w:rPr>
          <w:rFonts w:ascii="仿宋" w:eastAsia="仿宋" w:hAnsi="仿宋" w:cs="仿宋_GB2312" w:hint="eastAsia"/>
          <w:bCs/>
          <w:sz w:val="32"/>
          <w:szCs w:val="32"/>
        </w:rPr>
        <w:t>“十四五”</w:t>
      </w:r>
      <w:r w:rsidRPr="00665383">
        <w:rPr>
          <w:rFonts w:ascii="仿宋" w:eastAsia="仿宋" w:hAnsi="仿宋" w:cs="仿宋_GB2312"/>
          <w:bCs/>
          <w:sz w:val="32"/>
          <w:szCs w:val="32"/>
        </w:rPr>
        <w:t>规划2022年度羊城青年学人课题《广州推进乡村振兴，推动城乡融合发展研究：基于数字素养的视角》</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广东省普通高校特色创新类项目《纳税信用评级披露对税收遵从的外溢效应研究》</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2022WTSCX003</w:t>
      </w:r>
      <w:r w:rsidRPr="00665383">
        <w:rPr>
          <w:rFonts w:ascii="仿宋" w:eastAsia="仿宋" w:hAnsi="仿宋" w:cs="仿宋_GB2312" w:hint="eastAsia"/>
          <w:bCs/>
          <w:sz w:val="32"/>
          <w:szCs w:val="32"/>
        </w:rPr>
        <w:t>）。杨森平老师完成2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年暨南大学重点教材资助项目《税务管理》。陆超云老师与合作者的论文发表在外文期刊上（</w:t>
      </w:r>
      <w:r w:rsidRPr="00665383">
        <w:rPr>
          <w:rFonts w:ascii="仿宋" w:eastAsia="仿宋" w:hAnsi="仿宋" w:cs="仿宋_GB2312"/>
          <w:bCs/>
          <w:sz w:val="32"/>
          <w:szCs w:val="32"/>
        </w:rPr>
        <w:t xml:space="preserve">Wu Y, </w:t>
      </w:r>
      <w:proofErr w:type="spellStart"/>
      <w:r w:rsidRPr="00665383">
        <w:rPr>
          <w:rFonts w:ascii="仿宋" w:eastAsia="仿宋" w:hAnsi="仿宋" w:cs="仿宋_GB2312"/>
          <w:bCs/>
          <w:sz w:val="32"/>
          <w:szCs w:val="32"/>
        </w:rPr>
        <w:t>Yim</w:t>
      </w:r>
      <w:proofErr w:type="spellEnd"/>
      <w:r w:rsidRPr="00665383">
        <w:rPr>
          <w:rFonts w:ascii="仿宋" w:eastAsia="仿宋" w:hAnsi="仿宋" w:cs="仿宋_GB2312"/>
          <w:bCs/>
          <w:sz w:val="32"/>
          <w:szCs w:val="32"/>
        </w:rPr>
        <w:t xml:space="preserve"> B H, Lu C, et al. Can signal delay and advertising lead to profit? A study on sporting[J].</w:t>
      </w:r>
      <w:bookmarkStart w:id="3" w:name="_Hlk128562945"/>
      <w:r w:rsidRPr="00665383">
        <w:rPr>
          <w:rFonts w:ascii="仿宋" w:eastAsia="仿宋" w:hAnsi="仿宋" w:cs="仿宋_GB2312"/>
          <w:bCs/>
          <w:sz w:val="32"/>
          <w:szCs w:val="32"/>
        </w:rPr>
        <w:t xml:space="preserve"> Frontiers in Psychology</w:t>
      </w:r>
      <w:bookmarkEnd w:id="3"/>
      <w:r w:rsidRPr="00665383">
        <w:rPr>
          <w:rFonts w:ascii="仿宋" w:eastAsia="仿宋" w:hAnsi="仿宋" w:cs="仿宋_GB2312"/>
          <w:bCs/>
          <w:sz w:val="32"/>
          <w:szCs w:val="32"/>
        </w:rPr>
        <w:t>, 2022, 13.）。</w:t>
      </w:r>
      <w:proofErr w:type="gramStart"/>
      <w:r w:rsidRPr="00665383">
        <w:rPr>
          <w:rFonts w:ascii="仿宋" w:eastAsia="仿宋" w:hAnsi="仿宋" w:cs="仿宋_GB2312" w:hint="eastAsia"/>
          <w:bCs/>
          <w:sz w:val="32"/>
          <w:szCs w:val="32"/>
        </w:rPr>
        <w:t>财政学教指委</w:t>
      </w:r>
      <w:proofErr w:type="gramEnd"/>
      <w:r w:rsidRPr="00665383">
        <w:rPr>
          <w:rFonts w:ascii="仿宋" w:eastAsia="仿宋" w:hAnsi="仿宋" w:cs="仿宋_GB2312" w:hint="eastAsia"/>
          <w:bCs/>
          <w:sz w:val="32"/>
          <w:szCs w:val="32"/>
        </w:rPr>
        <w:t>发布全国高校财政学类专业课程</w:t>
      </w:r>
      <w:proofErr w:type="gramStart"/>
      <w:r w:rsidRPr="00665383">
        <w:rPr>
          <w:rFonts w:ascii="仿宋" w:eastAsia="仿宋" w:hAnsi="仿宋" w:cs="仿宋_GB2312" w:hint="eastAsia"/>
          <w:bCs/>
          <w:sz w:val="32"/>
          <w:szCs w:val="32"/>
        </w:rPr>
        <w:t>思政优秀</w:t>
      </w:r>
      <w:proofErr w:type="gramEnd"/>
      <w:r w:rsidRPr="00665383">
        <w:rPr>
          <w:rFonts w:ascii="仿宋" w:eastAsia="仿宋" w:hAnsi="仿宋" w:cs="仿宋_GB2312" w:hint="eastAsia"/>
          <w:bCs/>
          <w:sz w:val="32"/>
          <w:szCs w:val="32"/>
        </w:rPr>
        <w:t>教学案例评选结果，由暨南大学经济学院财税系党总支组织推荐的</w:t>
      </w:r>
      <w:r w:rsidRPr="00665383">
        <w:rPr>
          <w:rFonts w:ascii="仿宋" w:eastAsia="仿宋" w:hAnsi="仿宋" w:cs="仿宋_GB2312"/>
          <w:bCs/>
          <w:sz w:val="32"/>
          <w:szCs w:val="32"/>
        </w:rPr>
        <w:t>2个案例入选，冯海波教授的教学案例《以人民为中心，广东推进基本公共服务均等化》荣获</w:t>
      </w:r>
      <w:r w:rsidRPr="00665383">
        <w:rPr>
          <w:rFonts w:ascii="仿宋" w:eastAsia="仿宋" w:hAnsi="仿宋" w:cs="仿宋_GB2312" w:hint="eastAsia"/>
          <w:bCs/>
          <w:sz w:val="32"/>
          <w:szCs w:val="32"/>
        </w:rPr>
        <w:t>全国高校财政学类专业课程</w:t>
      </w:r>
      <w:proofErr w:type="gramStart"/>
      <w:r w:rsidRPr="00665383">
        <w:rPr>
          <w:rFonts w:ascii="仿宋" w:eastAsia="仿宋" w:hAnsi="仿宋" w:cs="仿宋_GB2312" w:hint="eastAsia"/>
          <w:bCs/>
          <w:sz w:val="32"/>
          <w:szCs w:val="32"/>
        </w:rPr>
        <w:t>思政优秀</w:t>
      </w:r>
      <w:proofErr w:type="gramEnd"/>
      <w:r w:rsidRPr="00665383">
        <w:rPr>
          <w:rFonts w:ascii="仿宋" w:eastAsia="仿宋" w:hAnsi="仿宋" w:cs="仿宋_GB2312" w:hint="eastAsia"/>
          <w:bCs/>
          <w:sz w:val="32"/>
          <w:szCs w:val="32"/>
        </w:rPr>
        <w:t>教学案例</w:t>
      </w:r>
      <w:r w:rsidRPr="00665383">
        <w:rPr>
          <w:rFonts w:ascii="仿宋" w:eastAsia="仿宋" w:hAnsi="仿宋" w:cs="仿宋_GB2312"/>
          <w:bCs/>
          <w:sz w:val="32"/>
          <w:szCs w:val="32"/>
        </w:rPr>
        <w:t>二等奖，张训常老师的教学案例《国家电网</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应</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你所愿，</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急</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你所需》荣获</w:t>
      </w:r>
      <w:r w:rsidRPr="00665383">
        <w:rPr>
          <w:rFonts w:ascii="仿宋" w:eastAsia="仿宋" w:hAnsi="仿宋" w:cs="仿宋_GB2312" w:hint="eastAsia"/>
          <w:bCs/>
          <w:sz w:val="32"/>
          <w:szCs w:val="32"/>
        </w:rPr>
        <w:t>全国高校财政学类专业课程</w:t>
      </w:r>
      <w:proofErr w:type="gramStart"/>
      <w:r w:rsidRPr="00665383">
        <w:rPr>
          <w:rFonts w:ascii="仿宋" w:eastAsia="仿宋" w:hAnsi="仿宋" w:cs="仿宋_GB2312" w:hint="eastAsia"/>
          <w:bCs/>
          <w:sz w:val="32"/>
          <w:szCs w:val="32"/>
        </w:rPr>
        <w:t>思政优秀</w:t>
      </w:r>
      <w:proofErr w:type="gramEnd"/>
      <w:r w:rsidRPr="00665383">
        <w:rPr>
          <w:rFonts w:ascii="仿宋" w:eastAsia="仿宋" w:hAnsi="仿宋" w:cs="仿宋_GB2312" w:hint="eastAsia"/>
          <w:bCs/>
          <w:sz w:val="32"/>
          <w:szCs w:val="32"/>
        </w:rPr>
        <w:t>教学案例</w:t>
      </w:r>
      <w:r w:rsidRPr="00665383">
        <w:rPr>
          <w:rFonts w:ascii="仿宋" w:eastAsia="仿宋" w:hAnsi="仿宋" w:cs="仿宋_GB2312"/>
          <w:bCs/>
          <w:sz w:val="32"/>
          <w:szCs w:val="32"/>
        </w:rPr>
        <w:t>三等奖。</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本学位授权点年均应用性科研成果和科研项目</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项，本年度完成的应用性科研项目列表如下：</w:t>
      </w:r>
    </w:p>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表</w:t>
      </w:r>
      <w:r w:rsidRPr="00665383">
        <w:rPr>
          <w:rFonts w:ascii="仿宋" w:eastAsia="仿宋" w:hAnsi="仿宋" w:cs="仿宋_GB2312"/>
          <w:bCs/>
          <w:sz w:val="32"/>
          <w:szCs w:val="32"/>
        </w:rPr>
        <w:t>2</w:t>
      </w:r>
      <w:r w:rsidRPr="00665383">
        <w:rPr>
          <w:rFonts w:ascii="仿宋" w:eastAsia="仿宋" w:hAnsi="仿宋" w:cs="仿宋_GB2312" w:hint="eastAsia"/>
          <w:bCs/>
          <w:sz w:val="32"/>
          <w:szCs w:val="32"/>
        </w:rPr>
        <w:t xml:space="preserve"> </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年税务硕士学位</w:t>
      </w:r>
      <w:r w:rsidRPr="00665383">
        <w:rPr>
          <w:rFonts w:ascii="仿宋" w:eastAsia="仿宋" w:hAnsi="仿宋" w:cs="仿宋_GB2312"/>
          <w:bCs/>
          <w:sz w:val="32"/>
          <w:szCs w:val="32"/>
        </w:rPr>
        <w:t>点完成的</w:t>
      </w:r>
      <w:r w:rsidRPr="00665383">
        <w:rPr>
          <w:rFonts w:ascii="仿宋" w:eastAsia="仿宋" w:hAnsi="仿宋" w:cs="仿宋_GB2312" w:hint="eastAsia"/>
          <w:bCs/>
          <w:sz w:val="32"/>
          <w:szCs w:val="32"/>
        </w:rPr>
        <w:t>主要应用性</w:t>
      </w:r>
      <w:r w:rsidRPr="00665383">
        <w:rPr>
          <w:rFonts w:ascii="仿宋" w:eastAsia="仿宋" w:hAnsi="仿宋" w:cs="仿宋_GB2312"/>
          <w:bCs/>
          <w:sz w:val="32"/>
          <w:szCs w:val="32"/>
        </w:rPr>
        <w:t>科研</w:t>
      </w:r>
      <w:r w:rsidRPr="00665383">
        <w:rPr>
          <w:rFonts w:ascii="仿宋" w:eastAsia="仿宋" w:hAnsi="仿宋" w:cs="仿宋_GB2312" w:hint="eastAsia"/>
          <w:bCs/>
          <w:sz w:val="32"/>
          <w:szCs w:val="32"/>
        </w:rPr>
        <w:t>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4176"/>
        <w:gridCol w:w="1346"/>
        <w:gridCol w:w="1980"/>
      </w:tblGrid>
      <w:tr w:rsidR="00665383" w:rsidRPr="00665383" w:rsidTr="00462456">
        <w:tc>
          <w:tcPr>
            <w:tcW w:w="79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序号</w:t>
            </w:r>
          </w:p>
        </w:tc>
        <w:tc>
          <w:tcPr>
            <w:tcW w:w="417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项目名称</w:t>
            </w:r>
          </w:p>
        </w:tc>
        <w:tc>
          <w:tcPr>
            <w:tcW w:w="1346"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完成时间</w:t>
            </w:r>
          </w:p>
        </w:tc>
        <w:tc>
          <w:tcPr>
            <w:tcW w:w="1980"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项目授予单位</w:t>
            </w:r>
          </w:p>
        </w:tc>
      </w:tr>
      <w:tr w:rsidR="00665383" w:rsidRPr="00665383" w:rsidTr="00462456">
        <w:tc>
          <w:tcPr>
            <w:tcW w:w="79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1</w:t>
            </w:r>
          </w:p>
        </w:tc>
        <w:tc>
          <w:tcPr>
            <w:tcW w:w="417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外贸综合服务企业调研</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和引进路径研究（余英）</w:t>
            </w:r>
          </w:p>
        </w:tc>
        <w:tc>
          <w:tcPr>
            <w:tcW w:w="134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p>
        </w:tc>
        <w:tc>
          <w:tcPr>
            <w:tcW w:w="198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中国（广东）自由贸易试验区研究院</w:t>
            </w:r>
          </w:p>
        </w:tc>
      </w:tr>
      <w:tr w:rsidR="00665383" w:rsidRPr="00665383" w:rsidTr="00462456">
        <w:tc>
          <w:tcPr>
            <w:tcW w:w="79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p>
        </w:tc>
        <w:tc>
          <w:tcPr>
            <w:tcW w:w="417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精细服务，落实税费政策（余英）</w:t>
            </w:r>
          </w:p>
        </w:tc>
        <w:tc>
          <w:tcPr>
            <w:tcW w:w="134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p>
        </w:tc>
        <w:tc>
          <w:tcPr>
            <w:tcW w:w="198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广州市税务学会</w:t>
            </w:r>
          </w:p>
        </w:tc>
      </w:tr>
      <w:tr w:rsidR="00665383" w:rsidRPr="00665383" w:rsidTr="00462456">
        <w:tc>
          <w:tcPr>
            <w:tcW w:w="79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3</w:t>
            </w:r>
          </w:p>
        </w:tc>
        <w:tc>
          <w:tcPr>
            <w:tcW w:w="417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税务学历教育发展报告（余英）</w:t>
            </w:r>
          </w:p>
        </w:tc>
        <w:tc>
          <w:tcPr>
            <w:tcW w:w="134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p>
        </w:tc>
        <w:tc>
          <w:tcPr>
            <w:tcW w:w="198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中国税收教育</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研究会</w:t>
            </w:r>
          </w:p>
        </w:tc>
      </w:tr>
      <w:tr w:rsidR="00665383" w:rsidRPr="00665383" w:rsidTr="00462456">
        <w:tc>
          <w:tcPr>
            <w:tcW w:w="79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4</w:t>
            </w:r>
          </w:p>
        </w:tc>
        <w:tc>
          <w:tcPr>
            <w:tcW w:w="417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“双碳”目标下广东省农业农村减</w:t>
            </w:r>
            <w:proofErr w:type="gramStart"/>
            <w:r w:rsidRPr="00665383">
              <w:rPr>
                <w:rFonts w:ascii="仿宋" w:eastAsia="仿宋" w:hAnsi="仿宋" w:cs="仿宋_GB2312" w:hint="eastAsia"/>
                <w:bCs/>
                <w:sz w:val="32"/>
                <w:szCs w:val="32"/>
              </w:rPr>
              <w:t>排固碳</w:t>
            </w:r>
            <w:proofErr w:type="gramEnd"/>
            <w:r w:rsidRPr="00665383">
              <w:rPr>
                <w:rFonts w:ascii="仿宋" w:eastAsia="仿宋" w:hAnsi="仿宋" w:cs="仿宋_GB2312" w:hint="eastAsia"/>
                <w:bCs/>
                <w:sz w:val="32"/>
                <w:szCs w:val="32"/>
              </w:rPr>
              <w:t>路径研究（杨森平）</w:t>
            </w:r>
          </w:p>
        </w:tc>
        <w:tc>
          <w:tcPr>
            <w:tcW w:w="1346"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p>
        </w:tc>
        <w:tc>
          <w:tcPr>
            <w:tcW w:w="198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广东省财税大数据研究中心</w:t>
            </w:r>
          </w:p>
        </w:tc>
      </w:tr>
    </w:tbl>
    <w:p w:rsidR="00665383" w:rsidRPr="00665383" w:rsidRDefault="00665383" w:rsidP="00665383">
      <w:pPr>
        <w:spacing w:line="360" w:lineRule="auto"/>
        <w:ind w:firstLineChars="200" w:firstLine="640"/>
        <w:rPr>
          <w:rFonts w:ascii="仿宋" w:eastAsia="仿宋" w:hAnsi="仿宋" w:cs="仿宋_GB2312"/>
          <w:bCs/>
          <w:sz w:val="32"/>
          <w:szCs w:val="32"/>
        </w:rPr>
      </w:pPr>
      <w:bookmarkStart w:id="4" w:name="_GoBack"/>
      <w:bookmarkEnd w:id="2"/>
      <w:bookmarkEnd w:id="4"/>
      <w:r w:rsidRPr="00665383">
        <w:rPr>
          <w:rFonts w:ascii="仿宋" w:eastAsia="仿宋" w:hAnsi="仿宋" w:cs="仿宋_GB2312" w:hint="eastAsia"/>
          <w:bCs/>
          <w:sz w:val="32"/>
          <w:szCs w:val="32"/>
        </w:rPr>
        <w:t>4</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教学科研条件</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bCs/>
          <w:sz w:val="32"/>
          <w:szCs w:val="32"/>
        </w:rPr>
        <w:t>暨南大学图书馆创建于1918年，现由校本部（石牌校区）、番禺校区、珠海校区、深圳校区、华文学院5个馆组成，馆舍总面积80099平方米，设有阅览座位约9650个。图书馆文献资源内容丰富，种类齐全，结构合理，截至</w:t>
      </w:r>
      <w:r w:rsidRPr="00665383">
        <w:rPr>
          <w:rFonts w:ascii="仿宋" w:eastAsia="仿宋" w:hAnsi="仿宋" w:cs="仿宋_GB2312" w:hint="eastAsia"/>
          <w:bCs/>
          <w:sz w:val="32"/>
          <w:szCs w:val="32"/>
        </w:rPr>
        <w:t>目前</w:t>
      </w:r>
      <w:r w:rsidRPr="00665383">
        <w:rPr>
          <w:rFonts w:ascii="仿宋" w:eastAsia="仿宋" w:hAnsi="仿宋" w:cs="仿宋_GB2312"/>
          <w:bCs/>
          <w:sz w:val="32"/>
          <w:szCs w:val="32"/>
        </w:rPr>
        <w:t>，全校有各类印刷型文献474万余册，其中校本部和番禺校区有约374万册，现有中外文数据库180个，中外文电子书262.6万种，电子期刊5.2万种。校本部图书馆与各校区图书馆统筹规划，各有侧重，形成了共建、共知、共享的文献资源保障体系。</w:t>
      </w:r>
    </w:p>
    <w:p w:rsidR="00665383" w:rsidRPr="00665383" w:rsidRDefault="00665383" w:rsidP="00665383">
      <w:pPr>
        <w:spacing w:line="540" w:lineRule="exact"/>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5</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奖助体系</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学校制定了《暨南大学研究生奖助学金体系改革试行办法》，研究生奖学金包括研究生国家奖学金、学业奖学金、综合类奖学金以及社会类奖学金，研究生助学金包括研究生国家助学金、“三助”津贴、博士津贴、困难补助金等，奖助金100%覆盖全体研究生。</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经济学院鼓励校友和社会单位设立综合类奖学金，如“张元</w:t>
      </w:r>
      <w:proofErr w:type="gramStart"/>
      <w:r w:rsidRPr="00665383">
        <w:rPr>
          <w:rFonts w:ascii="仿宋" w:eastAsia="仿宋" w:hAnsi="仿宋" w:cs="仿宋_GB2312" w:hint="eastAsia"/>
          <w:bCs/>
          <w:sz w:val="32"/>
          <w:szCs w:val="32"/>
        </w:rPr>
        <w:t>元</w:t>
      </w:r>
      <w:proofErr w:type="gramEnd"/>
      <w:r w:rsidRPr="00665383">
        <w:rPr>
          <w:rFonts w:ascii="仿宋" w:eastAsia="仿宋" w:hAnsi="仿宋" w:cs="仿宋_GB2312" w:hint="eastAsia"/>
          <w:bCs/>
          <w:sz w:val="32"/>
          <w:szCs w:val="32"/>
        </w:rPr>
        <w:t>经济学创新奖励基金”“暨南大学</w:t>
      </w:r>
      <w:proofErr w:type="gramStart"/>
      <w:r w:rsidRPr="00665383">
        <w:rPr>
          <w:rFonts w:ascii="仿宋" w:eastAsia="仿宋" w:hAnsi="仿宋" w:cs="仿宋_GB2312" w:hint="eastAsia"/>
          <w:bCs/>
          <w:sz w:val="32"/>
          <w:szCs w:val="32"/>
        </w:rPr>
        <w:t>瀚</w:t>
      </w:r>
      <w:proofErr w:type="gramEnd"/>
      <w:r w:rsidRPr="00665383">
        <w:rPr>
          <w:rFonts w:ascii="仿宋" w:eastAsia="仿宋" w:hAnsi="仿宋" w:cs="仿宋_GB2312" w:hint="eastAsia"/>
          <w:bCs/>
          <w:sz w:val="32"/>
          <w:szCs w:val="32"/>
        </w:rPr>
        <w:t>森助学奖教基金”“黄有光奖学金”“邓瑞林奖学金”等系列奖助学金，奖励优秀学子，帮助困难学生，助力学院发展。</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税务硕士研究生人均奖助</w:t>
      </w:r>
      <w:proofErr w:type="gramStart"/>
      <w:r w:rsidRPr="00665383">
        <w:rPr>
          <w:rFonts w:ascii="仿宋" w:eastAsia="仿宋" w:hAnsi="仿宋" w:cs="仿宋_GB2312" w:hint="eastAsia"/>
          <w:bCs/>
          <w:sz w:val="32"/>
          <w:szCs w:val="32"/>
        </w:rPr>
        <w:t>金超过</w:t>
      </w:r>
      <w:proofErr w:type="gramEnd"/>
      <w:r w:rsidRPr="00665383">
        <w:rPr>
          <w:rFonts w:ascii="仿宋" w:eastAsia="仿宋" w:hAnsi="仿宋" w:cs="仿宋_GB2312" w:hint="eastAsia"/>
          <w:bCs/>
          <w:sz w:val="32"/>
          <w:szCs w:val="32"/>
        </w:rPr>
        <w:t>13000 元/年。同时，每年还遴选国家奖学金人选，硕士研究生国家奖学金奖励标准为每生每年2万元。</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从奖学金情况来看，</w:t>
      </w:r>
      <w:r w:rsidRPr="00665383">
        <w:rPr>
          <w:rFonts w:ascii="仿宋" w:eastAsia="仿宋" w:hAnsi="仿宋" w:cs="仿宋_GB2312"/>
          <w:bCs/>
          <w:sz w:val="32"/>
          <w:szCs w:val="32"/>
        </w:rPr>
        <w:t>2022年</w:t>
      </w:r>
      <w:proofErr w:type="gramStart"/>
      <w:r w:rsidRPr="00665383">
        <w:rPr>
          <w:rFonts w:ascii="仿宋" w:eastAsia="仿宋" w:hAnsi="仿宋" w:cs="仿宋_GB2312"/>
          <w:bCs/>
          <w:sz w:val="32"/>
          <w:szCs w:val="32"/>
        </w:rPr>
        <w:t>税务专硕</w:t>
      </w:r>
      <w:r w:rsidRPr="00665383">
        <w:rPr>
          <w:rFonts w:ascii="仿宋" w:eastAsia="仿宋" w:hAnsi="仿宋" w:cs="仿宋_GB2312" w:hint="eastAsia"/>
          <w:bCs/>
          <w:sz w:val="32"/>
          <w:szCs w:val="32"/>
        </w:rPr>
        <w:t>获奖</w:t>
      </w:r>
      <w:proofErr w:type="gramEnd"/>
      <w:r w:rsidRPr="00665383">
        <w:rPr>
          <w:rFonts w:ascii="仿宋" w:eastAsia="仿宋" w:hAnsi="仿宋" w:cs="仿宋_GB2312" w:hint="eastAsia"/>
          <w:bCs/>
          <w:sz w:val="32"/>
          <w:szCs w:val="32"/>
        </w:rPr>
        <w:t>总金额为</w:t>
      </w:r>
      <w:r w:rsidRPr="00665383">
        <w:rPr>
          <w:rFonts w:ascii="仿宋" w:eastAsia="仿宋" w:hAnsi="仿宋" w:cs="仿宋_GB2312"/>
          <w:bCs/>
          <w:sz w:val="32"/>
          <w:szCs w:val="32"/>
        </w:rPr>
        <w:t>306000元，获奖人数52人，</w:t>
      </w:r>
      <w:r w:rsidRPr="00665383">
        <w:rPr>
          <w:rFonts w:ascii="仿宋" w:eastAsia="仿宋" w:hAnsi="仿宋" w:cs="仿宋_GB2312" w:hint="eastAsia"/>
          <w:bCs/>
          <w:sz w:val="32"/>
          <w:szCs w:val="32"/>
        </w:rPr>
        <w:t>平均</w:t>
      </w:r>
      <w:r w:rsidRPr="00665383">
        <w:rPr>
          <w:rFonts w:ascii="仿宋" w:eastAsia="仿宋" w:hAnsi="仿宋" w:cs="仿宋_GB2312"/>
          <w:bCs/>
          <w:sz w:val="32"/>
          <w:szCs w:val="32"/>
        </w:rPr>
        <w:t>每</w:t>
      </w:r>
      <w:r w:rsidRPr="00665383">
        <w:rPr>
          <w:rFonts w:ascii="仿宋" w:eastAsia="仿宋" w:hAnsi="仿宋" w:cs="仿宋_GB2312" w:hint="eastAsia"/>
          <w:bCs/>
          <w:sz w:val="32"/>
          <w:szCs w:val="32"/>
        </w:rPr>
        <w:t>位学生</w:t>
      </w:r>
      <w:r w:rsidRPr="00665383">
        <w:rPr>
          <w:rFonts w:ascii="仿宋" w:eastAsia="仿宋" w:hAnsi="仿宋" w:cs="仿宋_GB2312"/>
          <w:bCs/>
          <w:sz w:val="32"/>
          <w:szCs w:val="32"/>
        </w:rPr>
        <w:t>获得了各层次的奖学金5885元。</w:t>
      </w:r>
      <w:r w:rsidRPr="00665383">
        <w:rPr>
          <w:rFonts w:ascii="仿宋" w:eastAsia="仿宋" w:hAnsi="仿宋" w:cs="仿宋_GB2312" w:hint="eastAsia"/>
          <w:bCs/>
          <w:sz w:val="32"/>
          <w:szCs w:val="32"/>
        </w:rPr>
        <w:t>具体获奖情况如下</w:t>
      </w:r>
      <w:r w:rsidRPr="00665383">
        <w:rPr>
          <w:rFonts w:ascii="仿宋" w:eastAsia="仿宋" w:hAnsi="仿宋" w:cs="仿宋_GB2312"/>
          <w:bCs/>
          <w:sz w:val="32"/>
          <w:szCs w:val="32"/>
        </w:rPr>
        <w:t>：</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bCs/>
          <w:sz w:val="32"/>
          <w:szCs w:val="32"/>
        </w:rPr>
        <w:t>2021级张敏君获得国家奖学金，金额为20000元。2021级共有2人获得学业一等奖学金，金额为12000元；有17人获得学业二等奖学金，金额为6000元；有6人获得学业三等奖学金，金额为2000元。</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bCs/>
          <w:sz w:val="32"/>
          <w:szCs w:val="32"/>
        </w:rPr>
        <w:t>2022级共有3人获得学业一等奖学金，金额为12000元；有16人获得学业二等奖学金，金额为6000元；有8人获得学业三等奖学金，金额为2000元。</w:t>
      </w:r>
    </w:p>
    <w:p w:rsidR="00665383" w:rsidRPr="00665383" w:rsidRDefault="00665383" w:rsidP="00665383">
      <w:pPr>
        <w:spacing w:line="540" w:lineRule="exact"/>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3"/>
        <w:rPr>
          <w:rFonts w:ascii="仿宋" w:eastAsia="仿宋" w:hAnsi="仿宋" w:cs="仿宋_GB2312"/>
          <w:b/>
          <w:bCs/>
          <w:sz w:val="32"/>
          <w:szCs w:val="32"/>
        </w:rPr>
      </w:pPr>
      <w:r w:rsidRPr="00665383">
        <w:rPr>
          <w:rFonts w:ascii="仿宋" w:eastAsia="仿宋" w:hAnsi="仿宋" w:cs="仿宋_GB2312" w:hint="eastAsia"/>
          <w:b/>
          <w:bCs/>
          <w:sz w:val="32"/>
          <w:szCs w:val="32"/>
        </w:rPr>
        <w:t>三、人才培养</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招生选拔</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税务硕士自招生以来即开始以</w:t>
      </w:r>
      <w:proofErr w:type="gramStart"/>
      <w:r w:rsidRPr="00665383">
        <w:rPr>
          <w:rFonts w:ascii="仿宋" w:eastAsia="仿宋" w:hAnsi="仿宋" w:cs="仿宋_GB2312" w:hint="eastAsia"/>
          <w:bCs/>
          <w:sz w:val="32"/>
          <w:szCs w:val="32"/>
        </w:rPr>
        <w:t>推免方式</w:t>
      </w:r>
      <w:proofErr w:type="gramEnd"/>
      <w:r w:rsidRPr="00665383">
        <w:rPr>
          <w:rFonts w:ascii="仿宋" w:eastAsia="仿宋" w:hAnsi="仿宋" w:cs="仿宋_GB2312" w:hint="eastAsia"/>
          <w:bCs/>
          <w:sz w:val="32"/>
          <w:szCs w:val="32"/>
        </w:rPr>
        <w:t>接受全国各地的优秀大学毕业生，每年通过面试录取的推免生数量在1-7人之间，其余为统考录取，100%完成相应年度的招生计划。自2011年至今，统考科目一直为以下四科：101思想政治理论、204英语二、303数学三、433税务专业基础。本学位授权点2</w:t>
      </w:r>
      <w:r w:rsidRPr="00665383">
        <w:rPr>
          <w:rFonts w:ascii="仿宋" w:eastAsia="仿宋" w:hAnsi="仿宋" w:cs="仿宋_GB2312"/>
          <w:bCs/>
          <w:sz w:val="32"/>
          <w:szCs w:val="32"/>
        </w:rPr>
        <w:t>018</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年未接收过调剂生，五年间报考本专业的考生统考上线率分别为：2</w:t>
      </w:r>
      <w:r w:rsidRPr="00665383">
        <w:rPr>
          <w:rFonts w:ascii="仿宋" w:eastAsia="仿宋" w:hAnsi="仿宋" w:cs="仿宋_GB2312"/>
          <w:bCs/>
          <w:sz w:val="32"/>
          <w:szCs w:val="32"/>
        </w:rPr>
        <w:t>11%</w:t>
      </w:r>
      <w:r w:rsidRPr="00665383">
        <w:rPr>
          <w:rFonts w:ascii="仿宋" w:eastAsia="仿宋" w:hAnsi="仿宋" w:cs="仿宋_GB2312" w:hint="eastAsia"/>
          <w:bCs/>
          <w:sz w:val="32"/>
          <w:szCs w:val="32"/>
        </w:rPr>
        <w:t>、5</w:t>
      </w:r>
      <w:r w:rsidRPr="00665383">
        <w:rPr>
          <w:rFonts w:ascii="仿宋" w:eastAsia="仿宋" w:hAnsi="仿宋" w:cs="仿宋_GB2312"/>
          <w:bCs/>
          <w:sz w:val="32"/>
          <w:szCs w:val="32"/>
        </w:rPr>
        <w:t>48%</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25%</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18%</w:t>
      </w:r>
      <w:r w:rsidRPr="00665383">
        <w:rPr>
          <w:rFonts w:ascii="仿宋" w:eastAsia="仿宋" w:hAnsi="仿宋" w:cs="仿宋_GB2312" w:hint="eastAsia"/>
          <w:bCs/>
          <w:sz w:val="32"/>
          <w:szCs w:val="32"/>
        </w:rPr>
        <w:t>、1</w:t>
      </w:r>
      <w:r w:rsidRPr="00665383">
        <w:rPr>
          <w:rFonts w:ascii="仿宋" w:eastAsia="仿宋" w:hAnsi="仿宋" w:cs="仿宋_GB2312"/>
          <w:bCs/>
          <w:sz w:val="32"/>
          <w:szCs w:val="32"/>
        </w:rPr>
        <w:t>10%</w:t>
      </w:r>
      <w:r w:rsidRPr="00665383">
        <w:rPr>
          <w:rFonts w:ascii="仿宋" w:eastAsia="仿宋" w:hAnsi="仿宋" w:cs="仿宋_GB2312" w:hint="eastAsia"/>
          <w:bCs/>
          <w:sz w:val="32"/>
          <w:szCs w:val="32"/>
        </w:rPr>
        <w:t>。</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为保证生源质量，依托暨南大学华侨最高学府声誉与经济学院应用经济学重点学科优势，多方面加大招生宣传力度，配合学校在每年夏天举办优秀大学生暑期学术夏令营活动，不断加强招生宣传，吸引优质生源。近五年通过研究生院审核进入最终面试环节的推免生年均3</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人以上，超过税务硕士录取指标。</w:t>
      </w:r>
    </w:p>
    <w:p w:rsidR="00665383" w:rsidRPr="00665383" w:rsidRDefault="00665383" w:rsidP="00665383">
      <w:pPr>
        <w:spacing w:line="360" w:lineRule="auto"/>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表</w:t>
      </w:r>
      <w:r w:rsidRPr="00665383">
        <w:rPr>
          <w:rFonts w:ascii="仿宋" w:eastAsia="仿宋" w:hAnsi="仿宋" w:cs="仿宋_GB2312"/>
          <w:bCs/>
          <w:sz w:val="32"/>
          <w:szCs w:val="32"/>
        </w:rPr>
        <w:t xml:space="preserve">3 </w:t>
      </w:r>
      <w:r w:rsidRPr="00665383">
        <w:rPr>
          <w:rFonts w:ascii="仿宋" w:eastAsia="仿宋" w:hAnsi="仿宋" w:cs="仿宋_GB2312" w:hint="eastAsia"/>
          <w:bCs/>
          <w:sz w:val="32"/>
          <w:szCs w:val="32"/>
        </w:rPr>
        <w:t xml:space="preserve"> 暨南大学税务硕士2011年以来的招生与录取统计</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189"/>
        <w:gridCol w:w="1659"/>
        <w:gridCol w:w="1659"/>
        <w:gridCol w:w="1660"/>
      </w:tblGrid>
      <w:tr w:rsidR="00665383" w:rsidRPr="00665383" w:rsidTr="00462456">
        <w:tc>
          <w:tcPr>
            <w:tcW w:w="1129" w:type="dxa"/>
            <w:vMerge w:val="restart"/>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年份</w:t>
            </w:r>
          </w:p>
        </w:tc>
        <w:tc>
          <w:tcPr>
            <w:tcW w:w="2189" w:type="dxa"/>
            <w:vMerge w:val="restart"/>
            <w:shd w:val="clear" w:color="auto" w:fill="auto"/>
          </w:tcPr>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招生</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指标</w:t>
            </w:r>
          </w:p>
        </w:tc>
        <w:tc>
          <w:tcPr>
            <w:tcW w:w="1659" w:type="dxa"/>
            <w:vMerge w:val="restart"/>
            <w:shd w:val="clear" w:color="auto" w:fill="auto"/>
          </w:tcPr>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推免</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人数</w:t>
            </w:r>
          </w:p>
        </w:tc>
        <w:tc>
          <w:tcPr>
            <w:tcW w:w="3319" w:type="dxa"/>
            <w:gridSpan w:val="2"/>
            <w:shd w:val="clear" w:color="auto" w:fill="auto"/>
          </w:tcPr>
          <w:p w:rsidR="00665383" w:rsidRPr="00665383" w:rsidRDefault="00665383" w:rsidP="00665383">
            <w:pPr>
              <w:spacing w:line="360" w:lineRule="auto"/>
              <w:ind w:firstLineChars="450" w:firstLine="1440"/>
              <w:rPr>
                <w:rFonts w:ascii="仿宋" w:eastAsia="仿宋" w:hAnsi="仿宋" w:cs="仿宋_GB2312"/>
                <w:bCs/>
                <w:sz w:val="32"/>
                <w:szCs w:val="32"/>
              </w:rPr>
            </w:pPr>
            <w:r w:rsidRPr="00665383">
              <w:rPr>
                <w:rFonts w:ascii="仿宋" w:eastAsia="仿宋" w:hAnsi="仿宋" w:cs="仿宋_GB2312" w:hint="eastAsia"/>
                <w:bCs/>
                <w:sz w:val="32"/>
                <w:szCs w:val="32"/>
              </w:rPr>
              <w:t>统考</w:t>
            </w:r>
          </w:p>
        </w:tc>
      </w:tr>
      <w:tr w:rsidR="00665383" w:rsidRPr="00665383" w:rsidTr="00462456">
        <w:trPr>
          <w:trHeight w:val="261"/>
        </w:trPr>
        <w:tc>
          <w:tcPr>
            <w:tcW w:w="1129" w:type="dxa"/>
            <w:vMerge/>
            <w:shd w:val="clear" w:color="auto" w:fill="auto"/>
          </w:tcPr>
          <w:p w:rsidR="00665383" w:rsidRPr="00665383" w:rsidRDefault="00665383" w:rsidP="00665383">
            <w:pPr>
              <w:spacing w:line="360" w:lineRule="auto"/>
              <w:ind w:firstLineChars="200" w:firstLine="640"/>
              <w:rPr>
                <w:rFonts w:ascii="仿宋" w:eastAsia="仿宋" w:hAnsi="仿宋" w:cs="仿宋_GB2312"/>
                <w:bCs/>
                <w:sz w:val="32"/>
                <w:szCs w:val="32"/>
              </w:rPr>
            </w:pPr>
          </w:p>
        </w:tc>
        <w:tc>
          <w:tcPr>
            <w:tcW w:w="2189" w:type="dxa"/>
            <w:vMerge/>
            <w:shd w:val="clear" w:color="auto" w:fill="auto"/>
          </w:tcPr>
          <w:p w:rsidR="00665383" w:rsidRPr="00665383" w:rsidRDefault="00665383" w:rsidP="00665383">
            <w:pPr>
              <w:spacing w:line="360" w:lineRule="auto"/>
              <w:ind w:firstLineChars="200" w:firstLine="640"/>
              <w:rPr>
                <w:rFonts w:ascii="仿宋" w:eastAsia="仿宋" w:hAnsi="仿宋" w:cs="仿宋_GB2312"/>
                <w:bCs/>
                <w:sz w:val="32"/>
                <w:szCs w:val="32"/>
              </w:rPr>
            </w:pPr>
          </w:p>
        </w:tc>
        <w:tc>
          <w:tcPr>
            <w:tcW w:w="1659" w:type="dxa"/>
            <w:vMerge/>
            <w:shd w:val="clear" w:color="auto" w:fill="auto"/>
          </w:tcPr>
          <w:p w:rsidR="00665383" w:rsidRPr="00665383" w:rsidRDefault="00665383" w:rsidP="00665383">
            <w:pPr>
              <w:spacing w:line="360" w:lineRule="auto"/>
              <w:ind w:firstLineChars="200" w:firstLine="640"/>
              <w:rPr>
                <w:rFonts w:ascii="仿宋" w:eastAsia="仿宋" w:hAnsi="仿宋" w:cs="仿宋_GB2312"/>
                <w:bCs/>
                <w:sz w:val="32"/>
                <w:szCs w:val="32"/>
              </w:rPr>
            </w:pPr>
          </w:p>
        </w:tc>
        <w:tc>
          <w:tcPr>
            <w:tcW w:w="1659"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录取人数</w:t>
            </w:r>
          </w:p>
        </w:tc>
        <w:tc>
          <w:tcPr>
            <w:tcW w:w="1660"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报名人数</w:t>
            </w:r>
          </w:p>
        </w:tc>
      </w:tr>
      <w:tr w:rsidR="00665383" w:rsidRPr="00665383" w:rsidTr="00462456">
        <w:trPr>
          <w:trHeight w:val="341"/>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2011</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16</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3</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13</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54</w:t>
            </w:r>
          </w:p>
        </w:tc>
      </w:tr>
      <w:tr w:rsidR="00665383" w:rsidRPr="00665383" w:rsidTr="00462456">
        <w:trPr>
          <w:trHeight w:val="407"/>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2012</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18</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5</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13</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23</w:t>
            </w:r>
          </w:p>
        </w:tc>
      </w:tr>
      <w:tr w:rsidR="00665383" w:rsidRPr="00665383" w:rsidTr="00462456">
        <w:trPr>
          <w:trHeight w:val="486"/>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2013</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17</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3</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14</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17</w:t>
            </w:r>
          </w:p>
        </w:tc>
      </w:tr>
      <w:tr w:rsidR="00665383" w:rsidRPr="00665383" w:rsidTr="00462456">
        <w:trPr>
          <w:trHeight w:val="424"/>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2014</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20</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19</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25</w:t>
            </w:r>
          </w:p>
        </w:tc>
      </w:tr>
      <w:tr w:rsidR="00665383" w:rsidRPr="00665383" w:rsidTr="00462456">
        <w:trPr>
          <w:trHeight w:val="490"/>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2015</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20</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18</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35</w:t>
            </w:r>
          </w:p>
        </w:tc>
      </w:tr>
      <w:tr w:rsidR="00665383" w:rsidRPr="00665383" w:rsidTr="00462456">
        <w:trPr>
          <w:trHeight w:val="428"/>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2016</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20</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7</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13</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66</w:t>
            </w:r>
          </w:p>
        </w:tc>
      </w:tr>
      <w:tr w:rsidR="00665383" w:rsidRPr="00665383" w:rsidTr="00462456">
        <w:trPr>
          <w:trHeight w:val="473"/>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2017</w:t>
            </w:r>
          </w:p>
        </w:tc>
        <w:tc>
          <w:tcPr>
            <w:tcW w:w="218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22+1（境外）</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7</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15</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87</w:t>
            </w:r>
          </w:p>
        </w:tc>
      </w:tr>
      <w:tr w:rsidR="00665383" w:rsidRPr="00665383" w:rsidTr="00462456">
        <w:trPr>
          <w:trHeight w:val="433"/>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2018</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29</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6</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23</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116</w:t>
            </w:r>
          </w:p>
        </w:tc>
      </w:tr>
      <w:tr w:rsidR="00665383" w:rsidRPr="00665383" w:rsidTr="00462456">
        <w:trPr>
          <w:trHeight w:val="371"/>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2019</w:t>
            </w:r>
          </w:p>
        </w:tc>
        <w:tc>
          <w:tcPr>
            <w:tcW w:w="218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27</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4</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23</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263</w:t>
            </w:r>
          </w:p>
        </w:tc>
      </w:tr>
      <w:tr w:rsidR="00665383" w:rsidRPr="00665383" w:rsidTr="00462456">
        <w:trPr>
          <w:trHeight w:val="437"/>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2020</w:t>
            </w:r>
          </w:p>
        </w:tc>
        <w:tc>
          <w:tcPr>
            <w:tcW w:w="218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26+3（境外）</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6</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20</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182</w:t>
            </w:r>
          </w:p>
        </w:tc>
      </w:tr>
      <w:tr w:rsidR="00665383" w:rsidRPr="00665383" w:rsidTr="00462456">
        <w:trPr>
          <w:trHeight w:val="437"/>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021</w:t>
            </w:r>
          </w:p>
        </w:tc>
        <w:tc>
          <w:tcPr>
            <w:tcW w:w="218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26+</w:t>
            </w:r>
            <w:r w:rsidRPr="00665383">
              <w:rPr>
                <w:rFonts w:ascii="仿宋" w:eastAsia="仿宋" w:hAnsi="仿宋" w:cs="仿宋_GB2312"/>
                <w:bCs/>
                <w:sz w:val="32"/>
                <w:szCs w:val="32"/>
              </w:rPr>
              <w:t>1</w:t>
            </w:r>
            <w:r w:rsidRPr="00665383">
              <w:rPr>
                <w:rFonts w:ascii="仿宋" w:eastAsia="仿宋" w:hAnsi="仿宋" w:cs="仿宋_GB2312" w:hint="eastAsia"/>
                <w:bCs/>
                <w:sz w:val="32"/>
                <w:szCs w:val="32"/>
              </w:rPr>
              <w:t>（境外）</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4</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2</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16</w:t>
            </w:r>
          </w:p>
        </w:tc>
      </w:tr>
      <w:tr w:rsidR="00665383" w:rsidRPr="00665383" w:rsidTr="00462456">
        <w:trPr>
          <w:trHeight w:val="437"/>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p>
        </w:tc>
        <w:tc>
          <w:tcPr>
            <w:tcW w:w="218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7</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5</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1</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78</w:t>
            </w:r>
          </w:p>
        </w:tc>
      </w:tr>
      <w:tr w:rsidR="00665383" w:rsidRPr="00665383" w:rsidTr="00462456">
        <w:trPr>
          <w:trHeight w:val="437"/>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023</w:t>
            </w:r>
          </w:p>
        </w:tc>
        <w:tc>
          <w:tcPr>
            <w:tcW w:w="218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6</w:t>
            </w:r>
            <w:r w:rsidRPr="00665383">
              <w:rPr>
                <w:rFonts w:ascii="仿宋" w:eastAsia="仿宋" w:hAnsi="仿宋" w:cs="仿宋_GB2312" w:hint="eastAsia"/>
                <w:bCs/>
                <w:sz w:val="32"/>
                <w:szCs w:val="32"/>
              </w:rPr>
              <w:t>（统考结束）</w:t>
            </w:r>
          </w:p>
        </w:tc>
        <w:tc>
          <w:tcPr>
            <w:tcW w:w="1659"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8（</w:t>
            </w:r>
            <w:proofErr w:type="gramStart"/>
            <w:r w:rsidRPr="00665383">
              <w:rPr>
                <w:rFonts w:ascii="仿宋" w:eastAsia="仿宋" w:hAnsi="仿宋" w:cs="仿宋_GB2312" w:hint="eastAsia"/>
                <w:bCs/>
                <w:sz w:val="32"/>
                <w:szCs w:val="32"/>
              </w:rPr>
              <w:t>推免结束</w:t>
            </w:r>
            <w:proofErr w:type="gramEnd"/>
            <w:r w:rsidRPr="00665383">
              <w:rPr>
                <w:rFonts w:ascii="仿宋" w:eastAsia="仿宋" w:hAnsi="仿宋" w:cs="仿宋_GB2312" w:hint="eastAsia"/>
                <w:bCs/>
                <w:sz w:val="32"/>
                <w:szCs w:val="32"/>
              </w:rPr>
              <w:t>）</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8</w:t>
            </w: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35</w:t>
            </w:r>
          </w:p>
        </w:tc>
      </w:tr>
      <w:tr w:rsidR="00665383" w:rsidRPr="00665383" w:rsidTr="00462456">
        <w:trPr>
          <w:trHeight w:val="437"/>
        </w:trPr>
        <w:tc>
          <w:tcPr>
            <w:tcW w:w="112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合计</w:t>
            </w:r>
          </w:p>
        </w:tc>
        <w:tc>
          <w:tcPr>
            <w:tcW w:w="218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273</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5</w:t>
            </w:r>
            <w:r w:rsidRPr="00665383">
              <w:rPr>
                <w:rFonts w:ascii="仿宋" w:eastAsia="仿宋" w:hAnsi="仿宋" w:cs="仿宋_GB2312"/>
                <w:bCs/>
                <w:sz w:val="32"/>
                <w:szCs w:val="32"/>
              </w:rPr>
              <w:t>3</w:t>
            </w:r>
          </w:p>
        </w:tc>
        <w:tc>
          <w:tcPr>
            <w:tcW w:w="1659"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p>
        </w:tc>
        <w:tc>
          <w:tcPr>
            <w:tcW w:w="1660"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p>
        </w:tc>
      </w:tr>
    </w:tbl>
    <w:p w:rsidR="00665383" w:rsidRPr="00665383" w:rsidRDefault="00665383" w:rsidP="00665383">
      <w:pPr>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党建和思想政治教育</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税务</w:t>
      </w:r>
      <w:proofErr w:type="gramStart"/>
      <w:r w:rsidRPr="00665383">
        <w:rPr>
          <w:rFonts w:ascii="仿宋" w:eastAsia="仿宋" w:hAnsi="仿宋" w:cs="仿宋_GB2312" w:hint="eastAsia"/>
          <w:bCs/>
          <w:sz w:val="32"/>
          <w:szCs w:val="32"/>
        </w:rPr>
        <w:t>专硕培养</w:t>
      </w:r>
      <w:proofErr w:type="gramEnd"/>
      <w:r w:rsidRPr="00665383">
        <w:rPr>
          <w:rFonts w:ascii="仿宋" w:eastAsia="仿宋" w:hAnsi="仿宋" w:cs="仿宋_GB2312" w:hint="eastAsia"/>
          <w:bCs/>
          <w:sz w:val="32"/>
          <w:szCs w:val="32"/>
        </w:rPr>
        <w:t>点全面贯彻习近平总书记关于教育的重要论述及2018年视察广东和暨南大学的重要讲话精神，依托经济学院大平台，把思想政治教育融入侨</w:t>
      </w:r>
      <w:proofErr w:type="gramStart"/>
      <w:r w:rsidRPr="00665383">
        <w:rPr>
          <w:rFonts w:ascii="仿宋" w:eastAsia="仿宋" w:hAnsi="仿宋" w:cs="仿宋_GB2312" w:hint="eastAsia"/>
          <w:bCs/>
          <w:sz w:val="32"/>
          <w:szCs w:val="32"/>
        </w:rPr>
        <w:t>校人才</w:t>
      </w:r>
      <w:proofErr w:type="gramEnd"/>
      <w:r w:rsidRPr="00665383">
        <w:rPr>
          <w:rFonts w:ascii="仿宋" w:eastAsia="仿宋" w:hAnsi="仿宋" w:cs="仿宋_GB2312" w:hint="eastAsia"/>
          <w:bCs/>
          <w:sz w:val="32"/>
          <w:szCs w:val="32"/>
        </w:rPr>
        <w:t>培养全过程和各环节。</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下设</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学生第一党支部和税务专业研究生党支部，在上级党组织的统一安排和部署下，</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总支深入两个党支部进行指导和监督，通过“三会一课”、主题党日活动、关键时间节点和重要事件等载体和方式，深入学习贯彻习近平新时代中国特色社会</w:t>
      </w:r>
      <w:r w:rsidRPr="00665383">
        <w:rPr>
          <w:rFonts w:ascii="仿宋" w:eastAsia="仿宋" w:hAnsi="仿宋" w:cs="仿宋_GB2312" w:hint="eastAsia"/>
          <w:bCs/>
          <w:color w:val="000000" w:themeColor="text1"/>
          <w:sz w:val="32"/>
          <w:szCs w:val="32"/>
        </w:rPr>
        <w:t>主义思想及习近平总书记系列重要讲话精神，党的二十大精神及《习近平谈治国理政》第四卷等思想政治理论，举办了“清明祭奠英烈”、“高举‘</w:t>
      </w:r>
      <w:r w:rsidRPr="00665383">
        <w:rPr>
          <w:rFonts w:ascii="仿宋" w:eastAsia="仿宋" w:hAnsi="仿宋" w:cs="仿宋_GB2312" w:hint="eastAsia"/>
          <w:bCs/>
          <w:sz w:val="32"/>
          <w:szCs w:val="32"/>
        </w:rPr>
        <w:t>五四’火炬，争当青年先锋”、未来·你好</w:t>
      </w:r>
      <w:proofErr w:type="gramStart"/>
      <w:r w:rsidRPr="00665383">
        <w:rPr>
          <w:rFonts w:ascii="仿宋" w:eastAsia="仿宋" w:hAnsi="仿宋" w:cs="仿宋_GB2312" w:hint="eastAsia"/>
          <w:bCs/>
          <w:sz w:val="32"/>
          <w:szCs w:val="32"/>
        </w:rPr>
        <w:t>”</w:t>
      </w:r>
      <w:proofErr w:type="gramEnd"/>
      <w:r w:rsidRPr="00665383">
        <w:rPr>
          <w:rFonts w:ascii="仿宋" w:eastAsia="仿宋" w:hAnsi="仿宋" w:cs="仿宋_GB2312" w:hint="eastAsia"/>
          <w:bCs/>
          <w:sz w:val="32"/>
          <w:szCs w:val="32"/>
        </w:rPr>
        <w:t>时间胶囊活动、“防疫知识宣讲暨防疫志愿动员”及“防诈骗知识普及”等主题教育活动，认真落实学院党委“献礼二十大</w:t>
      </w:r>
      <w:r w:rsidRPr="00665383">
        <w:rPr>
          <w:rFonts w:ascii="仿宋" w:eastAsia="仿宋" w:hAnsi="仿宋" w:cs="仿宋_GB2312"/>
          <w:bCs/>
          <w:sz w:val="32"/>
          <w:szCs w:val="32"/>
        </w:rPr>
        <w:t>，</w:t>
      </w:r>
      <w:r w:rsidRPr="00665383">
        <w:rPr>
          <w:rFonts w:ascii="仿宋" w:eastAsia="仿宋" w:hAnsi="仿宋" w:cs="仿宋_GB2312" w:hint="eastAsia"/>
          <w:bCs/>
          <w:sz w:val="32"/>
          <w:szCs w:val="32"/>
        </w:rPr>
        <w:t>奋进新征程</w:t>
      </w:r>
      <w:r w:rsidRPr="00665383">
        <w:rPr>
          <w:rFonts w:ascii="仿宋" w:eastAsia="仿宋" w:hAnsi="仿宋" w:cs="仿宋_GB2312"/>
          <w:bCs/>
          <w:sz w:val="32"/>
          <w:szCs w:val="32"/>
        </w:rPr>
        <w:t>，</w:t>
      </w:r>
      <w:r w:rsidRPr="00665383">
        <w:rPr>
          <w:rFonts w:ascii="仿宋" w:eastAsia="仿宋" w:hAnsi="仿宋" w:cs="仿宋_GB2312" w:hint="eastAsia"/>
          <w:bCs/>
          <w:sz w:val="32"/>
          <w:szCs w:val="32"/>
        </w:rPr>
        <w:t>建功新时代”系列主题活动要求，共有3人进入该主题演讲比赛决赛，提交的2篇学生征文中，1人获得优秀奖。全年两支部共召开党员大会32次，其中集中学习23次，支委会23次，党小组会14次。支部建设的规范化和制度化进一步推进，学生党员的思想政治、组织纪律得到进一步加强，为学院的高质量发展</w:t>
      </w:r>
      <w:proofErr w:type="gramStart"/>
      <w:r w:rsidRPr="00665383">
        <w:rPr>
          <w:rFonts w:ascii="仿宋" w:eastAsia="仿宋" w:hAnsi="仿宋" w:cs="仿宋_GB2312" w:hint="eastAsia"/>
          <w:bCs/>
          <w:sz w:val="32"/>
          <w:szCs w:val="32"/>
        </w:rPr>
        <w:t>作出</w:t>
      </w:r>
      <w:proofErr w:type="gramEnd"/>
      <w:r w:rsidRPr="00665383">
        <w:rPr>
          <w:rFonts w:ascii="仿宋" w:eastAsia="仿宋" w:hAnsi="仿宋" w:cs="仿宋_GB2312" w:hint="eastAsia"/>
          <w:bCs/>
          <w:sz w:val="32"/>
          <w:szCs w:val="32"/>
        </w:rPr>
        <w:t>了积极贡献。</w:t>
      </w:r>
    </w:p>
    <w:p w:rsidR="00665383" w:rsidRPr="00665383" w:rsidRDefault="00665383" w:rsidP="00665383">
      <w:pPr>
        <w:spacing w:line="540" w:lineRule="exact"/>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3</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课程建设与案例教学</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w:t>
      </w:r>
      <w:r w:rsidRPr="00665383">
        <w:rPr>
          <w:rFonts w:ascii="仿宋" w:eastAsia="仿宋" w:hAnsi="仿宋" w:cs="仿宋_GB2312"/>
          <w:b/>
          <w:sz w:val="32"/>
          <w:szCs w:val="32"/>
        </w:rPr>
        <w:t>1</w:t>
      </w:r>
      <w:r w:rsidRPr="00665383">
        <w:rPr>
          <w:rFonts w:ascii="仿宋" w:eastAsia="仿宋" w:hAnsi="仿宋" w:cs="仿宋_GB2312" w:hint="eastAsia"/>
          <w:b/>
          <w:sz w:val="32"/>
          <w:szCs w:val="32"/>
        </w:rPr>
        <w:t>）核心课程</w:t>
      </w:r>
    </w:p>
    <w:p w:rsidR="00665383" w:rsidRPr="00665383" w:rsidRDefault="00665383" w:rsidP="00665383">
      <w:pPr>
        <w:spacing w:line="540" w:lineRule="exact"/>
        <w:ind w:firstLineChars="200" w:firstLine="640"/>
        <w:rPr>
          <w:rFonts w:ascii="仿宋" w:eastAsia="仿宋" w:hAnsi="仿宋" w:cs="仿宋_GB2312"/>
          <w:bCs/>
          <w:sz w:val="32"/>
          <w:szCs w:val="32"/>
        </w:rPr>
      </w:pPr>
      <w:bookmarkStart w:id="5" w:name="_Hlk108363365"/>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本学位授权点修订了培养方案。基于最新修订的培养方案，经济学院专业学位教育中心加强课程建设，整体全院各专业的师资资源，开设了全院所有专业学位硕士的必选平台课——《学术规范与论文撰写》《经济学分析》《职业道德与伦理》《数据分析与软件应用》。税务硕士学位授权点加强《港澳台税制研究》等传统特色课程建设，突出暨南大学侨校特色和税务硕士的应用性特征；开设《财税计量分析》提高学生的科研能力；根据我国经济新形势和人才需求，新增了《税收风险管理》《大数据与税收经济分析》《数字经济与税务管理》课程，使课程体系与时俱进，培养出更高质量的税务专门人才。</w:t>
      </w:r>
    </w:p>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表</w:t>
      </w:r>
      <w:r w:rsidRPr="00665383">
        <w:rPr>
          <w:rFonts w:ascii="仿宋" w:eastAsia="仿宋" w:hAnsi="仿宋" w:cs="仿宋_GB2312"/>
          <w:bCs/>
          <w:sz w:val="32"/>
          <w:szCs w:val="32"/>
        </w:rPr>
        <w:t xml:space="preserve">4  </w:t>
      </w:r>
      <w:r w:rsidRPr="00665383">
        <w:rPr>
          <w:rFonts w:ascii="仿宋" w:eastAsia="仿宋" w:hAnsi="仿宋" w:cs="仿宋_GB2312" w:hint="eastAsia"/>
          <w:bCs/>
          <w:sz w:val="32"/>
          <w:szCs w:val="32"/>
        </w:rPr>
        <w:t xml:space="preserve"> 税务硕士</w:t>
      </w:r>
      <w:r w:rsidRPr="00665383">
        <w:rPr>
          <w:rFonts w:ascii="仿宋" w:eastAsia="仿宋" w:hAnsi="仿宋" w:cs="仿宋_GB2312"/>
          <w:bCs/>
          <w:sz w:val="32"/>
          <w:szCs w:val="32"/>
        </w:rPr>
        <w:t>学位点开设的核心课程及主讲教师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2319"/>
        <w:gridCol w:w="1711"/>
        <w:gridCol w:w="1700"/>
        <w:gridCol w:w="1711"/>
      </w:tblGrid>
      <w:tr w:rsidR="00665383" w:rsidRPr="00665383" w:rsidTr="00462456">
        <w:tc>
          <w:tcPr>
            <w:tcW w:w="1101"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序号</w:t>
            </w:r>
          </w:p>
        </w:tc>
        <w:tc>
          <w:tcPr>
            <w:tcW w:w="238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课程名称</w:t>
            </w:r>
          </w:p>
        </w:tc>
        <w:tc>
          <w:tcPr>
            <w:tcW w:w="1744"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学分与学时</w:t>
            </w:r>
          </w:p>
        </w:tc>
        <w:tc>
          <w:tcPr>
            <w:tcW w:w="1744"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主讲教师</w:t>
            </w:r>
          </w:p>
        </w:tc>
        <w:tc>
          <w:tcPr>
            <w:tcW w:w="1744"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教学方式</w:t>
            </w:r>
          </w:p>
        </w:tc>
      </w:tr>
      <w:tr w:rsidR="00665383" w:rsidRPr="00665383" w:rsidTr="00462456">
        <w:tc>
          <w:tcPr>
            <w:tcW w:w="1101"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p>
        </w:tc>
        <w:tc>
          <w:tcPr>
            <w:tcW w:w="238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税收理论与政策</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2学分；</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4</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学时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余英</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董伟</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专题讲座；</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专题研讨</w:t>
            </w:r>
          </w:p>
        </w:tc>
      </w:tr>
      <w:tr w:rsidR="00665383" w:rsidRPr="00665383" w:rsidTr="00462456">
        <w:tc>
          <w:tcPr>
            <w:tcW w:w="1101"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p>
        </w:tc>
        <w:tc>
          <w:tcPr>
            <w:tcW w:w="238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港澳台税制研究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2学分；</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4</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学时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廖家勤</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专题讲座；</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案例分析</w:t>
            </w:r>
          </w:p>
        </w:tc>
      </w:tr>
      <w:tr w:rsidR="00665383" w:rsidRPr="00665383" w:rsidTr="00462456">
        <w:tc>
          <w:tcPr>
            <w:tcW w:w="1101"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3</w:t>
            </w:r>
          </w:p>
        </w:tc>
        <w:tc>
          <w:tcPr>
            <w:tcW w:w="238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税务管理与稽查</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2学分；</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4</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学时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杨森平</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唐飞鹏</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案例分析；</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模拟训练</w:t>
            </w:r>
          </w:p>
        </w:tc>
      </w:tr>
      <w:tr w:rsidR="00665383" w:rsidRPr="00665383" w:rsidTr="00462456">
        <w:tc>
          <w:tcPr>
            <w:tcW w:w="1101"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4</w:t>
            </w:r>
          </w:p>
        </w:tc>
        <w:tc>
          <w:tcPr>
            <w:tcW w:w="238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中国税制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3</w:t>
            </w:r>
            <w:r w:rsidRPr="00665383">
              <w:rPr>
                <w:rFonts w:ascii="仿宋" w:eastAsia="仿宋" w:hAnsi="仿宋" w:cs="仿宋_GB2312" w:hint="eastAsia"/>
                <w:bCs/>
                <w:sz w:val="32"/>
                <w:szCs w:val="32"/>
              </w:rPr>
              <w:t>学分；</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60</w:t>
            </w:r>
            <w:r w:rsidRPr="00665383">
              <w:rPr>
                <w:rFonts w:ascii="仿宋" w:eastAsia="仿宋" w:hAnsi="仿宋" w:cs="仿宋_GB2312" w:hint="eastAsia"/>
                <w:bCs/>
                <w:sz w:val="32"/>
                <w:szCs w:val="32"/>
              </w:rPr>
              <w:t>学时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唐飞鹏</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张训常</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杨玉萍</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专题讲座；</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专题研讨</w:t>
            </w:r>
          </w:p>
        </w:tc>
      </w:tr>
      <w:tr w:rsidR="00665383" w:rsidRPr="00665383" w:rsidTr="00462456">
        <w:tc>
          <w:tcPr>
            <w:tcW w:w="1101"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5</w:t>
            </w:r>
          </w:p>
        </w:tc>
        <w:tc>
          <w:tcPr>
            <w:tcW w:w="238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国际税收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2学分；</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4</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学时</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冯海波</w:t>
            </w:r>
          </w:p>
        </w:tc>
        <w:tc>
          <w:tcPr>
            <w:tcW w:w="174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课题讲授；</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在线资源</w:t>
            </w:r>
          </w:p>
        </w:tc>
      </w:tr>
    </w:tbl>
    <w:p w:rsidR="00665383" w:rsidRPr="00665383" w:rsidRDefault="00665383" w:rsidP="00665383">
      <w:pPr>
        <w:spacing w:line="540" w:lineRule="exact"/>
        <w:ind w:firstLineChars="200" w:firstLine="640"/>
        <w:rPr>
          <w:rFonts w:ascii="仿宋" w:eastAsia="仿宋" w:hAnsi="仿宋" w:cs="仿宋_GB2312"/>
          <w:bCs/>
          <w:sz w:val="32"/>
          <w:szCs w:val="32"/>
        </w:rPr>
      </w:pPr>
    </w:p>
    <w:bookmarkEnd w:id="5"/>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w:t>
      </w:r>
      <w:r w:rsidRPr="00665383">
        <w:rPr>
          <w:rFonts w:ascii="仿宋" w:eastAsia="仿宋" w:hAnsi="仿宋" w:cs="仿宋_GB2312"/>
          <w:b/>
          <w:sz w:val="32"/>
          <w:szCs w:val="32"/>
        </w:rPr>
        <w:t>2</w:t>
      </w:r>
      <w:r w:rsidRPr="00665383">
        <w:rPr>
          <w:rFonts w:ascii="仿宋" w:eastAsia="仿宋" w:hAnsi="仿宋" w:cs="仿宋_GB2312" w:hint="eastAsia"/>
          <w:b/>
          <w:sz w:val="32"/>
          <w:szCs w:val="32"/>
        </w:rPr>
        <w:t>）案例教学</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自</w:t>
      </w:r>
      <w:r w:rsidRPr="00665383">
        <w:rPr>
          <w:rFonts w:ascii="仿宋" w:eastAsia="仿宋" w:hAnsi="仿宋" w:cs="仿宋_GB2312"/>
          <w:bCs/>
          <w:sz w:val="32"/>
          <w:szCs w:val="32"/>
        </w:rPr>
        <w:t>2011</w:t>
      </w:r>
      <w:r w:rsidRPr="00665383">
        <w:rPr>
          <w:rFonts w:ascii="仿宋" w:eastAsia="仿宋" w:hAnsi="仿宋" w:cs="仿宋_GB2312" w:hint="eastAsia"/>
          <w:bCs/>
          <w:sz w:val="32"/>
          <w:szCs w:val="32"/>
        </w:rPr>
        <w:t>年开始招收全日制税务硕士以来，结合全日制学生的特点和培养目标，在案例教学的开发、管理和使用等方面进行了积极的探索。</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一是统一认识，使全体教师充分认识案例教学在税务</w:t>
      </w:r>
      <w:proofErr w:type="gramStart"/>
      <w:r w:rsidRPr="00665383">
        <w:rPr>
          <w:rFonts w:ascii="仿宋" w:eastAsia="仿宋" w:hAnsi="仿宋" w:cs="仿宋_GB2312" w:hint="eastAsia"/>
          <w:bCs/>
          <w:sz w:val="32"/>
          <w:szCs w:val="32"/>
        </w:rPr>
        <w:t>专硕培养</w:t>
      </w:r>
      <w:proofErr w:type="gramEnd"/>
      <w:r w:rsidRPr="00665383">
        <w:rPr>
          <w:rFonts w:ascii="仿宋" w:eastAsia="仿宋" w:hAnsi="仿宋" w:cs="仿宋_GB2312" w:hint="eastAsia"/>
          <w:bCs/>
          <w:sz w:val="32"/>
          <w:szCs w:val="32"/>
        </w:rPr>
        <w:t>中的重要意义，积极投身到教学案例的开发建设中。</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二是认真组织教学案例开发建设，加强校内专任教师与校外实践导师的沟通，以及教师之间的交流、合作，广泛收集整理案源，结合</w:t>
      </w:r>
      <w:proofErr w:type="gramStart"/>
      <w:r w:rsidRPr="00665383">
        <w:rPr>
          <w:rFonts w:ascii="仿宋" w:eastAsia="仿宋" w:hAnsi="仿宋" w:cs="仿宋_GB2312" w:hint="eastAsia"/>
          <w:bCs/>
          <w:sz w:val="32"/>
          <w:szCs w:val="32"/>
        </w:rPr>
        <w:t>税务专硕的</w:t>
      </w:r>
      <w:proofErr w:type="gramEnd"/>
      <w:r w:rsidRPr="00665383">
        <w:rPr>
          <w:rFonts w:ascii="仿宋" w:eastAsia="仿宋" w:hAnsi="仿宋" w:cs="仿宋_GB2312" w:hint="eastAsia"/>
          <w:bCs/>
          <w:sz w:val="32"/>
          <w:szCs w:val="32"/>
        </w:rPr>
        <w:t>课程教学内容，精心</w:t>
      </w:r>
      <w:proofErr w:type="gramStart"/>
      <w:r w:rsidRPr="00665383">
        <w:rPr>
          <w:rFonts w:ascii="仿宋" w:eastAsia="仿宋" w:hAnsi="仿宋" w:cs="仿宋_GB2312" w:hint="eastAsia"/>
          <w:bCs/>
          <w:sz w:val="32"/>
          <w:szCs w:val="32"/>
        </w:rPr>
        <w:t>磷选教学</w:t>
      </w:r>
      <w:proofErr w:type="gramEnd"/>
      <w:r w:rsidRPr="00665383">
        <w:rPr>
          <w:rFonts w:ascii="仿宋" w:eastAsia="仿宋" w:hAnsi="仿宋" w:cs="仿宋_GB2312" w:hint="eastAsia"/>
          <w:bCs/>
          <w:sz w:val="32"/>
          <w:szCs w:val="32"/>
        </w:rPr>
        <w:t>案例。尤其关注广东地区的代表性案例，对粤港澳大湾区的涉税案例进行开发建设。</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三是规范教学案例的编写，按照税务</w:t>
      </w:r>
      <w:proofErr w:type="gramStart"/>
      <w:r w:rsidRPr="00665383">
        <w:rPr>
          <w:rFonts w:ascii="仿宋" w:eastAsia="仿宋" w:hAnsi="仿宋" w:cs="仿宋_GB2312" w:hint="eastAsia"/>
          <w:bCs/>
          <w:sz w:val="32"/>
          <w:szCs w:val="32"/>
        </w:rPr>
        <w:t>专硕教指</w:t>
      </w:r>
      <w:proofErr w:type="gramEnd"/>
      <w:r w:rsidRPr="00665383">
        <w:rPr>
          <w:rFonts w:ascii="仿宋" w:eastAsia="仿宋" w:hAnsi="仿宋" w:cs="仿宋_GB2312" w:hint="eastAsia"/>
          <w:bCs/>
          <w:sz w:val="32"/>
          <w:szCs w:val="32"/>
        </w:rPr>
        <w:t>委的要求，统一教学案例的编写格式和内容要求。</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四是积极探索教学案例库建设和管理，开发的教学案例要求先在课程教学中试用和完善，再将成熟的案例编入教学案例库，并对教学案例</w:t>
      </w:r>
      <w:proofErr w:type="gramStart"/>
      <w:r w:rsidRPr="00665383">
        <w:rPr>
          <w:rFonts w:ascii="仿宋" w:eastAsia="仿宋" w:hAnsi="仿宋" w:cs="仿宋_GB2312" w:hint="eastAsia"/>
          <w:bCs/>
          <w:sz w:val="32"/>
          <w:szCs w:val="32"/>
        </w:rPr>
        <w:t>库实行</w:t>
      </w:r>
      <w:proofErr w:type="gramEnd"/>
      <w:r w:rsidRPr="00665383">
        <w:rPr>
          <w:rFonts w:ascii="仿宋" w:eastAsia="仿宋" w:hAnsi="仿宋" w:cs="仿宋_GB2312" w:hint="eastAsia"/>
          <w:bCs/>
          <w:sz w:val="32"/>
          <w:szCs w:val="32"/>
        </w:rPr>
        <w:t>动态管理，结合经济形势和税制改革的变化发展，不断修正、补充教学案例。</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五是鼓励教师积极参加税务</w:t>
      </w:r>
      <w:proofErr w:type="gramStart"/>
      <w:r w:rsidRPr="00665383">
        <w:rPr>
          <w:rFonts w:ascii="仿宋" w:eastAsia="仿宋" w:hAnsi="仿宋" w:cs="仿宋_GB2312" w:hint="eastAsia"/>
          <w:bCs/>
          <w:sz w:val="32"/>
          <w:szCs w:val="32"/>
        </w:rPr>
        <w:t>专硕教指</w:t>
      </w:r>
      <w:proofErr w:type="gramEnd"/>
      <w:r w:rsidRPr="00665383">
        <w:rPr>
          <w:rFonts w:ascii="仿宋" w:eastAsia="仿宋" w:hAnsi="仿宋" w:cs="仿宋_GB2312" w:hint="eastAsia"/>
          <w:bCs/>
          <w:sz w:val="32"/>
          <w:szCs w:val="32"/>
        </w:rPr>
        <w:t>委组织的师资培训和教学案例评优活动，加强与其他院校的业务交流，吸收其他院校在教学案例开发和应用中的先进经验，不断提高自身的案例教学水平。</w:t>
      </w:r>
    </w:p>
    <w:p w:rsidR="00665383" w:rsidRPr="00665383" w:rsidRDefault="00665383" w:rsidP="00665383">
      <w:pPr>
        <w:spacing w:line="540" w:lineRule="exact"/>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bCs/>
          <w:sz w:val="32"/>
          <w:szCs w:val="32"/>
        </w:rPr>
        <w:t xml:space="preserve">4. </w:t>
      </w:r>
      <w:r w:rsidRPr="00665383">
        <w:rPr>
          <w:rFonts w:ascii="仿宋" w:eastAsia="仿宋" w:hAnsi="仿宋" w:cs="仿宋_GB2312" w:hint="eastAsia"/>
          <w:bCs/>
          <w:sz w:val="32"/>
          <w:szCs w:val="32"/>
        </w:rPr>
        <w:t>学术训练与专业实践</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（1）学术训练</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坚持教学、科研和实务相融合的培养理念。</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一是结合《学术规范与论文撰写》等课程，学习国内外税收前沿研究经典文献，传授学术写作的基本规范和一般经验，培养学生的创新精神和创新能力。</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《学术规范与论文撰写》课程建设是2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年度的重点工作。经济学院专业学位教育中心整合了各专业指导老师的研究优势，向全院约3</w:t>
      </w:r>
      <w:r w:rsidRPr="00665383">
        <w:rPr>
          <w:rFonts w:ascii="仿宋" w:eastAsia="仿宋" w:hAnsi="仿宋" w:cs="仿宋_GB2312"/>
          <w:bCs/>
          <w:sz w:val="32"/>
          <w:szCs w:val="32"/>
        </w:rPr>
        <w:t>20</w:t>
      </w:r>
      <w:r w:rsidRPr="00665383">
        <w:rPr>
          <w:rFonts w:ascii="仿宋" w:eastAsia="仿宋" w:hAnsi="仿宋" w:cs="仿宋_GB2312" w:hint="eastAsia"/>
          <w:bCs/>
          <w:sz w:val="32"/>
          <w:szCs w:val="32"/>
        </w:rPr>
        <w:t>名学生分班教学，共开设了5个讲座：</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一是学术不端的预防与处理、学位论文时间节点与时间管理。主要内容包括：</w:t>
      </w:r>
      <w:r w:rsidRPr="00665383">
        <w:rPr>
          <w:rFonts w:ascii="仿宋" w:eastAsia="仿宋" w:hAnsi="仿宋" w:cs="仿宋_GB2312"/>
          <w:bCs/>
          <w:sz w:val="32"/>
          <w:szCs w:val="32"/>
        </w:rPr>
        <w:t>1. 学术不端的预防与处理：教育主管部门、暨南大学研究生院相关规定</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 学位论文撰写程序与各阶段时间节点：撰写论文的基本程序；论文的形式规范与内容规范；学位论文撰写各阶段时间节点与注意事项</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3. 要事优先：管理你的研究生时间</w:t>
      </w:r>
      <w:r w:rsidRPr="00665383">
        <w:rPr>
          <w:rFonts w:ascii="仿宋" w:eastAsia="仿宋" w:hAnsi="仿宋" w:cs="仿宋_GB2312" w:hint="eastAsia"/>
          <w:bCs/>
          <w:sz w:val="32"/>
          <w:szCs w:val="32"/>
        </w:rPr>
        <w:t>。由</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余英老师主讲。</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二是学术研究过程：从科学研究到经济学国贸系研究。主要内容包括：</w:t>
      </w:r>
      <w:r w:rsidRPr="00665383">
        <w:rPr>
          <w:rFonts w:ascii="仿宋" w:eastAsia="仿宋" w:hAnsi="仿宋" w:cs="仿宋_GB2312"/>
          <w:bCs/>
          <w:sz w:val="32"/>
          <w:szCs w:val="32"/>
        </w:rPr>
        <w:t>1. 科学研究与经济学研究</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 研究选题：从基本命题到研究假说</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3. 经济学研究的一般方法：演绎与归纳</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4.经济学研究中如何体现创新</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5.理解社会科学研究的意义</w:t>
      </w:r>
      <w:r w:rsidRPr="00665383">
        <w:rPr>
          <w:rFonts w:ascii="仿宋" w:eastAsia="仿宋" w:hAnsi="仿宋" w:cs="仿宋_GB2312" w:hint="eastAsia"/>
          <w:bCs/>
          <w:sz w:val="32"/>
          <w:szCs w:val="32"/>
        </w:rPr>
        <w:t>。由国贸系徐林清老师主讲。</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三是如何做学术研究——基于经济学实证研究的讲解。主要内容包括：1</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什么是学术？2</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如何寻找学术问题？3</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如何开展学术研究？4</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如何写作学术论文？由金融系朱东明老师主讲。</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四是学术论文撰写、投稿与交流，主要内容包括：</w:t>
      </w:r>
      <w:r w:rsidRPr="00665383">
        <w:rPr>
          <w:rFonts w:ascii="仿宋" w:eastAsia="仿宋" w:hAnsi="仿宋" w:cs="仿宋_GB2312"/>
          <w:bCs/>
          <w:sz w:val="32"/>
          <w:szCs w:val="32"/>
        </w:rPr>
        <w:t>1. 学术论文与学位论文的区别</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 如何做学术报告</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3. 投稿注意事项</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4. 学术活动中的人际关系处理：师生关系；学术活动中的合作关系；同行评议关系；科研工作者与课题资助者、公众之间的关系</w:t>
      </w:r>
      <w:r w:rsidRPr="00665383">
        <w:rPr>
          <w:rFonts w:ascii="仿宋" w:eastAsia="仿宋" w:hAnsi="仿宋" w:cs="仿宋_GB2312" w:hint="eastAsia"/>
          <w:bCs/>
          <w:sz w:val="32"/>
          <w:szCs w:val="32"/>
        </w:rPr>
        <w:t>。由特区港澳经济研究所梁文泉老师主讲。</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五是学位论文撰写规范。主要内容包括：</w:t>
      </w:r>
      <w:r w:rsidRPr="00665383">
        <w:rPr>
          <w:rFonts w:ascii="仿宋" w:eastAsia="仿宋" w:hAnsi="仿宋" w:cs="仿宋_GB2312"/>
          <w:bCs/>
          <w:sz w:val="32"/>
          <w:szCs w:val="32"/>
        </w:rPr>
        <w:t>1. 什么样的标题是合适的？2. 什么样的摘要和关键词是规范的？3. 论文各部分（研究方法、研究思路、研究创新、文献综述、现状描述、案例或数据分析、插图与表格、结论、建议与参考文献）应如何写？4. 致谢要注意哪些礼仪？</w:t>
      </w:r>
      <w:r w:rsidRPr="00665383">
        <w:rPr>
          <w:rFonts w:ascii="仿宋" w:eastAsia="仿宋" w:hAnsi="仿宋" w:cs="仿宋_GB2312" w:hint="eastAsia"/>
          <w:bCs/>
          <w:sz w:val="32"/>
          <w:szCs w:val="32"/>
        </w:rPr>
        <w:t>由国贸系蒲华林老师主讲。</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二是基于财贸系列seminars、名师讲座、行业前沿系列学术活动，使学生耳濡目染，随时关注中国财税研究与改革热点。</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三是鼓励学生参与大创、挑战杯和校内导师承担的课题，有效提升了学术敏感性、研究能力和写作能力。</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（2）专业实践</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税务硕士培养点对以往惯用的分散实习进行了改革，采取集中与分散相结合的方法。每一届学生均在校外实习基地集中实践（近两年因疫情，以分散实习为主），并尊重学生结合自己的职业生涯规划对实习单位的个性化选择，既让学生掌握了更高层次的涉税实操技能，为职业规划做好经验准备，又为撰写毕业论文积累了案例素材。以在会计师事务所实习为例，整体设计思路如下：</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一是实习动员与专业培训：通过组织座谈和动员会，校内导师阐明实践教学活动的目的、意义、内容和任务；实习单位介绍行程时间、分组安排和注意事项。</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二是岗前培训：实习单位按2-3人每组分配实践导师并说明实习分工和具体任务要求，再对不同类型实习任务中可能遇到的专业问题进行重点解释。</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三是实习过程：实习时间为4个月，由实习单位分派实践指导老师，重点培养学生对税务审计、所得税汇算清缴等涉税问题的分析和处理能力。</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四是考核评价：实践导师基于学生的实习过程表现进行综合评价，校内导师基于《实习报告》作评价，注重</w:t>
      </w:r>
      <w:proofErr w:type="gramStart"/>
      <w:r w:rsidRPr="00665383">
        <w:rPr>
          <w:rFonts w:ascii="仿宋" w:eastAsia="仿宋" w:hAnsi="仿宋" w:cs="仿宋_GB2312" w:hint="eastAsia"/>
          <w:bCs/>
          <w:sz w:val="32"/>
          <w:szCs w:val="32"/>
        </w:rPr>
        <w:t>硬能力与软能</w:t>
      </w:r>
      <w:proofErr w:type="gramEnd"/>
      <w:r w:rsidRPr="00665383">
        <w:rPr>
          <w:rFonts w:ascii="仿宋" w:eastAsia="仿宋" w:hAnsi="仿宋" w:cs="仿宋_GB2312" w:hint="eastAsia"/>
          <w:bCs/>
          <w:sz w:val="32"/>
          <w:szCs w:val="32"/>
        </w:rPr>
        <w:t>力的平衡，指标包括品德修养（品质品德，协作精神，职业操守，集体观念）、勤勉基准（纪律性，责任感，主动性，独立性）和能力基准（理论能力，沟通能力，学习能力，业务能力）。</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（3）实践教学基地</w:t>
      </w:r>
    </w:p>
    <w:p w:rsidR="00665383" w:rsidRPr="00665383" w:rsidRDefault="00665383" w:rsidP="00665383">
      <w:pPr>
        <w:spacing w:line="540" w:lineRule="exact"/>
        <w:ind w:firstLineChars="200" w:firstLine="640"/>
        <w:rPr>
          <w:rFonts w:ascii="仿宋" w:eastAsia="仿宋" w:hAnsi="仿宋" w:cs="仿宋_GB2312"/>
          <w:bCs/>
          <w:sz w:val="32"/>
          <w:szCs w:val="32"/>
        </w:rPr>
      </w:pPr>
      <w:bookmarkStart w:id="6" w:name="_Hlk108363283"/>
      <w:r w:rsidRPr="00665383">
        <w:rPr>
          <w:rFonts w:ascii="仿宋" w:eastAsia="仿宋" w:hAnsi="仿宋" w:cs="仿宋_GB2312" w:hint="eastAsia"/>
          <w:bCs/>
          <w:sz w:val="32"/>
          <w:szCs w:val="32"/>
        </w:rPr>
        <w:t>建立了多个税务教学实践基地，聘请了具有本专业丰富实践经验的校外导师。</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根据税务硕士培养目标、实践教学的目的和内容，综合考虑相关企业、单位的业务特点、接收能力和管理制度，与立信会计师事务所广东分所、广州市南沙区跨境电商协会、国家税务总局清远市税务局、广东龙达财税服务有限公司等单位签订合作协议，在2</w:t>
      </w:r>
      <w:r w:rsidRPr="00665383">
        <w:rPr>
          <w:rFonts w:ascii="仿宋" w:eastAsia="仿宋" w:hAnsi="仿宋" w:cs="仿宋_GB2312"/>
          <w:bCs/>
          <w:sz w:val="32"/>
          <w:szCs w:val="32"/>
        </w:rPr>
        <w:t>017</w:t>
      </w:r>
      <w:r w:rsidRPr="00665383">
        <w:rPr>
          <w:rFonts w:ascii="仿宋" w:eastAsia="仿宋" w:hAnsi="仿宋" w:cs="仿宋_GB2312" w:hint="eastAsia"/>
          <w:bCs/>
          <w:sz w:val="32"/>
          <w:szCs w:val="32"/>
        </w:rPr>
        <w:t>年至2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年间建立了</w:t>
      </w:r>
      <w:r w:rsidRPr="00665383">
        <w:rPr>
          <w:rFonts w:ascii="仿宋" w:eastAsia="仿宋" w:hAnsi="仿宋" w:cs="仿宋_GB2312"/>
          <w:bCs/>
          <w:sz w:val="32"/>
          <w:szCs w:val="32"/>
        </w:rPr>
        <w:t>7</w:t>
      </w:r>
      <w:r w:rsidRPr="00665383">
        <w:rPr>
          <w:rFonts w:ascii="仿宋" w:eastAsia="仿宋" w:hAnsi="仿宋" w:cs="仿宋_GB2312" w:hint="eastAsia"/>
          <w:bCs/>
          <w:sz w:val="32"/>
          <w:szCs w:val="32"/>
        </w:rPr>
        <w:t>个实践教学基地，加上在2</w:t>
      </w:r>
      <w:r w:rsidRPr="00665383">
        <w:rPr>
          <w:rFonts w:ascii="仿宋" w:eastAsia="仿宋" w:hAnsi="仿宋" w:cs="仿宋_GB2312"/>
          <w:bCs/>
          <w:sz w:val="32"/>
          <w:szCs w:val="32"/>
        </w:rPr>
        <w:t>016</w:t>
      </w:r>
      <w:r w:rsidRPr="00665383">
        <w:rPr>
          <w:rFonts w:ascii="仿宋" w:eastAsia="仿宋" w:hAnsi="仿宋" w:cs="仿宋_GB2312" w:hint="eastAsia"/>
          <w:bCs/>
          <w:sz w:val="32"/>
          <w:szCs w:val="32"/>
        </w:rPr>
        <w:t>年前签订的</w:t>
      </w:r>
      <w:proofErr w:type="gramStart"/>
      <w:r w:rsidRPr="00665383">
        <w:rPr>
          <w:rFonts w:ascii="仿宋" w:eastAsia="仿宋" w:hAnsi="仿宋" w:cs="仿宋_GB2312" w:hint="eastAsia"/>
          <w:bCs/>
          <w:sz w:val="32"/>
          <w:szCs w:val="32"/>
        </w:rPr>
        <w:t>广州市正量会计师</w:t>
      </w:r>
      <w:proofErr w:type="gramEnd"/>
      <w:r w:rsidRPr="00665383">
        <w:rPr>
          <w:rFonts w:ascii="仿宋" w:eastAsia="仿宋" w:hAnsi="仿宋" w:cs="仿宋_GB2312" w:hint="eastAsia"/>
          <w:bCs/>
          <w:sz w:val="32"/>
          <w:szCs w:val="32"/>
        </w:rPr>
        <w:t>事务所等，一共有1</w:t>
      </w:r>
      <w:r w:rsidRPr="00665383">
        <w:rPr>
          <w:rFonts w:ascii="仿宋" w:eastAsia="仿宋" w:hAnsi="仿宋" w:cs="仿宋_GB2312"/>
          <w:bCs/>
          <w:sz w:val="32"/>
          <w:szCs w:val="32"/>
        </w:rPr>
        <w:t>1</w:t>
      </w:r>
      <w:r w:rsidRPr="00665383">
        <w:rPr>
          <w:rFonts w:ascii="仿宋" w:eastAsia="仿宋" w:hAnsi="仿宋" w:cs="仿宋_GB2312" w:hint="eastAsia"/>
          <w:bCs/>
          <w:sz w:val="32"/>
          <w:szCs w:val="32"/>
        </w:rPr>
        <w:t>个联合培养与实践教学基地。学位授权点与实践基地之间的职责明确，沟通渠道顺畅，实现了实践教学内容与实习单位业务活动的有机结合。为确保实践教学效果，制定并实施了《暨南大学税务硕士实践教学管理办法》《财税系实践教学基地管理办法》等规章制度。</w:t>
      </w:r>
    </w:p>
    <w:p w:rsidR="00665383" w:rsidRPr="00665383" w:rsidRDefault="00665383" w:rsidP="00665383">
      <w:pPr>
        <w:spacing w:line="540" w:lineRule="exact"/>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表</w:t>
      </w:r>
      <w:r w:rsidRPr="00665383">
        <w:rPr>
          <w:rFonts w:ascii="仿宋" w:eastAsia="仿宋" w:hAnsi="仿宋" w:cs="仿宋_GB2312"/>
          <w:bCs/>
          <w:sz w:val="32"/>
          <w:szCs w:val="32"/>
        </w:rPr>
        <w:t xml:space="preserve">5   </w:t>
      </w:r>
      <w:r w:rsidRPr="00665383">
        <w:rPr>
          <w:rFonts w:ascii="仿宋" w:eastAsia="仿宋" w:hAnsi="仿宋" w:cs="仿宋_GB2312" w:hint="eastAsia"/>
          <w:bCs/>
          <w:sz w:val="32"/>
          <w:szCs w:val="32"/>
        </w:rPr>
        <w:t>税务硕士联合培养与实践教学基地统计表</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938"/>
        <w:gridCol w:w="2543"/>
      </w:tblGrid>
      <w:tr w:rsidR="00665383" w:rsidRPr="00665383" w:rsidTr="00462456">
        <w:trPr>
          <w:trHeight w:val="388"/>
        </w:trPr>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序号</w:t>
            </w:r>
          </w:p>
        </w:tc>
        <w:tc>
          <w:tcPr>
            <w:tcW w:w="4938"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实践教学基地</w:t>
            </w:r>
          </w:p>
        </w:tc>
        <w:tc>
          <w:tcPr>
            <w:tcW w:w="2543" w:type="dxa"/>
            <w:shd w:val="clear" w:color="auto" w:fill="auto"/>
          </w:tcPr>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合同期间</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proofErr w:type="gramStart"/>
            <w:r w:rsidRPr="00665383">
              <w:rPr>
                <w:rFonts w:ascii="仿宋" w:eastAsia="仿宋" w:hAnsi="仿宋" w:cs="仿宋_GB2312" w:hint="eastAsia"/>
                <w:bCs/>
                <w:sz w:val="32"/>
                <w:szCs w:val="32"/>
              </w:rPr>
              <w:t>广州鉴则明</w:t>
            </w:r>
            <w:proofErr w:type="gramEnd"/>
            <w:r w:rsidRPr="00665383">
              <w:rPr>
                <w:rFonts w:ascii="仿宋" w:eastAsia="仿宋" w:hAnsi="仿宋" w:cs="仿宋_GB2312" w:hint="eastAsia"/>
                <w:bCs/>
                <w:sz w:val="32"/>
                <w:szCs w:val="32"/>
              </w:rPr>
              <w:t>会计师事务所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011</w:t>
            </w:r>
            <w:r w:rsidRPr="00665383">
              <w:rPr>
                <w:rFonts w:ascii="仿宋" w:eastAsia="仿宋" w:hAnsi="仿宋" w:cs="仿宋_GB2312" w:hint="eastAsia"/>
                <w:bCs/>
                <w:sz w:val="32"/>
                <w:szCs w:val="32"/>
              </w:rPr>
              <w:t>年开始</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中山中信会计师事务所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011</w:t>
            </w:r>
            <w:r w:rsidRPr="00665383">
              <w:rPr>
                <w:rFonts w:ascii="仿宋" w:eastAsia="仿宋" w:hAnsi="仿宋" w:cs="仿宋_GB2312" w:hint="eastAsia"/>
                <w:bCs/>
                <w:sz w:val="32"/>
                <w:szCs w:val="32"/>
              </w:rPr>
              <w:t>年开始</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3</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广州大公会计师事务所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012</w:t>
            </w:r>
            <w:r w:rsidRPr="00665383">
              <w:rPr>
                <w:rFonts w:ascii="仿宋" w:eastAsia="仿宋" w:hAnsi="仿宋" w:cs="仿宋_GB2312" w:hint="eastAsia"/>
                <w:bCs/>
                <w:sz w:val="32"/>
                <w:szCs w:val="32"/>
              </w:rPr>
              <w:t>年开始</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4</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国家税务总局广州市税务局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011</w:t>
            </w:r>
            <w:r w:rsidRPr="00665383">
              <w:rPr>
                <w:rFonts w:ascii="仿宋" w:eastAsia="仿宋" w:hAnsi="仿宋" w:cs="仿宋_GB2312" w:hint="eastAsia"/>
                <w:bCs/>
                <w:sz w:val="32"/>
                <w:szCs w:val="32"/>
              </w:rPr>
              <w:t>年开始</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5</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proofErr w:type="gramStart"/>
            <w:r w:rsidRPr="00665383">
              <w:rPr>
                <w:rFonts w:ascii="仿宋" w:eastAsia="仿宋" w:hAnsi="仿宋" w:cs="仿宋_GB2312" w:hint="eastAsia"/>
                <w:bCs/>
                <w:sz w:val="32"/>
                <w:szCs w:val="32"/>
              </w:rPr>
              <w:t>广州市正量会计师</w:t>
            </w:r>
            <w:proofErr w:type="gramEnd"/>
            <w:r w:rsidRPr="00665383">
              <w:rPr>
                <w:rFonts w:ascii="仿宋" w:eastAsia="仿宋" w:hAnsi="仿宋" w:cs="仿宋_GB2312" w:hint="eastAsia"/>
                <w:bCs/>
                <w:sz w:val="32"/>
                <w:szCs w:val="32"/>
              </w:rPr>
              <w:t>事务所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012</w:t>
            </w:r>
            <w:r w:rsidRPr="00665383">
              <w:rPr>
                <w:rFonts w:ascii="仿宋" w:eastAsia="仿宋" w:hAnsi="仿宋" w:cs="仿宋_GB2312" w:hint="eastAsia"/>
                <w:bCs/>
                <w:sz w:val="32"/>
                <w:szCs w:val="32"/>
              </w:rPr>
              <w:t>年开始</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6</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立信会计师事务所广东分所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017</w:t>
            </w:r>
            <w:r w:rsidRPr="00665383">
              <w:rPr>
                <w:rFonts w:ascii="仿宋" w:eastAsia="仿宋" w:hAnsi="仿宋" w:cs="仿宋_GB2312" w:hint="eastAsia"/>
                <w:bCs/>
                <w:sz w:val="32"/>
                <w:szCs w:val="32"/>
              </w:rPr>
              <w:t>年开始</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7</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国家税务总局清远市税务局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019</w:t>
            </w:r>
            <w:r w:rsidRPr="00665383">
              <w:rPr>
                <w:rFonts w:ascii="仿宋" w:eastAsia="仿宋" w:hAnsi="仿宋" w:cs="仿宋_GB2312" w:hint="eastAsia"/>
                <w:bCs/>
                <w:sz w:val="32"/>
                <w:szCs w:val="32"/>
              </w:rPr>
              <w:t>年开始</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8</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广东中观税务师事务所有限责任公司</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020</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023</w:t>
            </w:r>
            <w:r w:rsidRPr="00665383">
              <w:rPr>
                <w:rFonts w:ascii="仿宋" w:eastAsia="仿宋" w:hAnsi="仿宋" w:cs="仿宋_GB2312" w:hint="eastAsia"/>
                <w:bCs/>
                <w:sz w:val="32"/>
                <w:szCs w:val="32"/>
              </w:rPr>
              <w:t>年</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9</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广东龙达财税服务有限公司</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020</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023</w:t>
            </w:r>
            <w:r w:rsidRPr="00665383">
              <w:rPr>
                <w:rFonts w:ascii="仿宋" w:eastAsia="仿宋" w:hAnsi="仿宋" w:cs="仿宋_GB2312" w:hint="eastAsia"/>
                <w:bCs/>
                <w:sz w:val="32"/>
                <w:szCs w:val="32"/>
              </w:rPr>
              <w:t>年</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10</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proofErr w:type="gramStart"/>
            <w:r w:rsidRPr="00665383">
              <w:rPr>
                <w:rFonts w:ascii="仿宋" w:eastAsia="仿宋" w:hAnsi="仿宋" w:cs="仿宋_GB2312" w:hint="eastAsia"/>
                <w:bCs/>
                <w:sz w:val="32"/>
                <w:szCs w:val="32"/>
              </w:rPr>
              <w:t>广州公永税务</w:t>
            </w:r>
            <w:proofErr w:type="gramEnd"/>
            <w:r w:rsidRPr="00665383">
              <w:rPr>
                <w:rFonts w:ascii="仿宋" w:eastAsia="仿宋" w:hAnsi="仿宋" w:cs="仿宋_GB2312" w:hint="eastAsia"/>
                <w:bCs/>
                <w:sz w:val="32"/>
                <w:szCs w:val="32"/>
              </w:rPr>
              <w:t>师事务所有限公司</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020</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023</w:t>
            </w:r>
            <w:r w:rsidRPr="00665383">
              <w:rPr>
                <w:rFonts w:ascii="仿宋" w:eastAsia="仿宋" w:hAnsi="仿宋" w:cs="仿宋_GB2312" w:hint="eastAsia"/>
                <w:bCs/>
                <w:sz w:val="32"/>
                <w:szCs w:val="32"/>
              </w:rPr>
              <w:t>年</w:t>
            </w:r>
          </w:p>
        </w:tc>
      </w:tr>
      <w:tr w:rsidR="00665383" w:rsidRPr="00665383" w:rsidTr="00462456">
        <w:tc>
          <w:tcPr>
            <w:tcW w:w="815"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1</w:t>
            </w:r>
          </w:p>
        </w:tc>
        <w:tc>
          <w:tcPr>
            <w:tcW w:w="493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普华永道中天会计师事务所（特殊普通合伙）广州分所</w:t>
            </w:r>
          </w:p>
        </w:tc>
        <w:tc>
          <w:tcPr>
            <w:tcW w:w="254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027</w:t>
            </w:r>
            <w:r w:rsidRPr="00665383">
              <w:rPr>
                <w:rFonts w:ascii="仿宋" w:eastAsia="仿宋" w:hAnsi="仿宋" w:cs="仿宋_GB2312" w:hint="eastAsia"/>
                <w:bCs/>
                <w:sz w:val="32"/>
                <w:szCs w:val="32"/>
              </w:rPr>
              <w:t>年</w:t>
            </w:r>
          </w:p>
        </w:tc>
      </w:tr>
    </w:tbl>
    <w:p w:rsidR="00665383" w:rsidRPr="00665383" w:rsidRDefault="00665383" w:rsidP="00665383">
      <w:pPr>
        <w:spacing w:line="360" w:lineRule="auto"/>
        <w:rPr>
          <w:rFonts w:ascii="仿宋" w:eastAsia="仿宋" w:hAnsi="仿宋" w:cs="仿宋_GB2312"/>
          <w:bCs/>
          <w:sz w:val="32"/>
          <w:szCs w:val="32"/>
        </w:rPr>
      </w:pPr>
    </w:p>
    <w:bookmarkEnd w:id="6"/>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5</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学术交流与竞赛</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（1）学术交流</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坚持引进来、走出去，以交流促发展。建立常态化财贸系列seminar、行业前沿讲座、名师讲座等学术活动，邀请来自国内外学术界和财税行业前沿领域的专家学者开展讲座。</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年5月举办了 “中央财经大学－暨南大学双边财税学术论坛”。</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邹航老师受邀在北京大学国家发展研究院讲授《结构计量经济学》（</w:t>
      </w:r>
      <w:r w:rsidRPr="00665383">
        <w:rPr>
          <w:rFonts w:ascii="仿宋" w:eastAsia="仿宋" w:hAnsi="仿宋" w:cs="仿宋_GB2312"/>
          <w:bCs/>
          <w:sz w:val="32"/>
          <w:szCs w:val="32"/>
        </w:rPr>
        <w:t>guest lecture</w:t>
      </w:r>
      <w:r w:rsidRPr="00665383">
        <w:rPr>
          <w:rFonts w:ascii="仿宋" w:eastAsia="仿宋" w:hAnsi="仿宋" w:cs="仿宋_GB2312" w:hint="eastAsia"/>
          <w:bCs/>
          <w:sz w:val="32"/>
          <w:szCs w:val="32"/>
        </w:rPr>
        <w:t>）。</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杨森平老师</w:t>
      </w:r>
      <w:r w:rsidRPr="00665383">
        <w:rPr>
          <w:rFonts w:ascii="仿宋" w:eastAsia="仿宋" w:hAnsi="仿宋" w:cs="仿宋_GB2312"/>
          <w:bCs/>
          <w:sz w:val="32"/>
          <w:szCs w:val="32"/>
        </w:rPr>
        <w:t>2022年7月9日参加人民日报和广东财经大学主办</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首届人民财税高峰论坛</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，并在会上作</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数字财政助力乡村振兴体制机制研究</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的报告</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2022年8月3日参加广州市纳税人协会论坛，并作</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数字经济对税收的挑战和应对</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的报告</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2022年6月24-26日参加东西部协作论坛（毕节）并在</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东西部协作助力人力资源开发——高校的责任、担当和作用</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的报告</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2022年6月11日参加南方高等金融研究院主办的</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金融助力乡村振兴</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论坛，并作</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金融支持乡村振兴——来自新型农村合作主体的观察</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的报告</w:t>
      </w:r>
      <w:r w:rsidRPr="00665383">
        <w:rPr>
          <w:rFonts w:ascii="仿宋" w:eastAsia="仿宋" w:hAnsi="仿宋" w:cs="仿宋_GB2312" w:hint="eastAsia"/>
          <w:bCs/>
          <w:sz w:val="32"/>
          <w:szCs w:val="32"/>
        </w:rPr>
        <w:t>。</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在财贸系列seminar中，近两年邀请了中山大学聂海峰、厦门大学朱炯、南开大学王永进、伦敦大学米志付、上海财经大学赵仁杰（博士研究生）、</w:t>
      </w:r>
      <w:r w:rsidRPr="00665383">
        <w:rPr>
          <w:rFonts w:ascii="仿宋" w:eastAsia="仿宋" w:hAnsi="仿宋" w:cs="仿宋_GB2312"/>
          <w:bCs/>
          <w:sz w:val="32"/>
          <w:szCs w:val="32"/>
        </w:rPr>
        <w:t>对外经济贸易大学</w:t>
      </w:r>
      <w:r w:rsidRPr="00665383">
        <w:rPr>
          <w:rFonts w:ascii="仿宋" w:eastAsia="仿宋" w:hAnsi="仿宋" w:cs="仿宋_GB2312" w:hint="eastAsia"/>
          <w:bCs/>
          <w:sz w:val="32"/>
          <w:szCs w:val="32"/>
        </w:rPr>
        <w:t>荆然、中国人民</w:t>
      </w:r>
      <w:proofErr w:type="gramStart"/>
      <w:r w:rsidRPr="00665383">
        <w:rPr>
          <w:rFonts w:ascii="仿宋" w:eastAsia="仿宋" w:hAnsi="仿宋" w:cs="仿宋_GB2312" w:hint="eastAsia"/>
          <w:bCs/>
          <w:sz w:val="32"/>
          <w:szCs w:val="32"/>
        </w:rPr>
        <w:t>大学刘</w:t>
      </w:r>
      <w:proofErr w:type="gramEnd"/>
      <w:r w:rsidRPr="00665383">
        <w:rPr>
          <w:rFonts w:ascii="仿宋" w:eastAsia="仿宋" w:hAnsi="仿宋" w:cs="仿宋_GB2312" w:hint="eastAsia"/>
          <w:bCs/>
          <w:sz w:val="32"/>
          <w:szCs w:val="32"/>
        </w:rPr>
        <w:t>勇政、中国社会科学院倪红福、厦门大学王群群、浙江大学黄灿、南开大学马蔡琛等学者为税务硕士的学生开设讲座。</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在行业前沿讲座系列中，近两年邀请了广州海关梁军峰和吴钰贤、</w:t>
      </w:r>
      <w:proofErr w:type="gramStart"/>
      <w:r w:rsidRPr="00665383">
        <w:rPr>
          <w:rFonts w:ascii="仿宋" w:eastAsia="仿宋" w:hAnsi="仿宋" w:cs="仿宋_GB2312" w:hint="eastAsia"/>
          <w:bCs/>
          <w:sz w:val="32"/>
          <w:szCs w:val="32"/>
        </w:rPr>
        <w:t>宏旺集团刘</w:t>
      </w:r>
      <w:proofErr w:type="gramEnd"/>
      <w:r w:rsidRPr="00665383">
        <w:rPr>
          <w:rFonts w:ascii="仿宋" w:eastAsia="仿宋" w:hAnsi="仿宋" w:cs="仿宋_GB2312" w:hint="eastAsia"/>
          <w:bCs/>
          <w:sz w:val="32"/>
          <w:szCs w:val="32"/>
        </w:rPr>
        <w:t>伟、国家税务总局广东省税务局向景、普华永道税务及商务咨询部高级经理郭水苗等行业翘楚开设讲座。</w:t>
      </w: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在名师讲座系列中，近两年邀请了中国社会科学院杨志勇、中央财经大学马海涛、东北财经大学谷成、中国人民大学</w:t>
      </w:r>
      <w:proofErr w:type="gramStart"/>
      <w:r w:rsidRPr="00665383">
        <w:rPr>
          <w:rFonts w:ascii="仿宋" w:eastAsia="仿宋" w:hAnsi="仿宋" w:cs="仿宋_GB2312" w:hint="eastAsia"/>
          <w:bCs/>
          <w:sz w:val="32"/>
          <w:szCs w:val="32"/>
        </w:rPr>
        <w:t>贾俊雪等</w:t>
      </w:r>
      <w:proofErr w:type="gramEnd"/>
      <w:r w:rsidRPr="00665383">
        <w:rPr>
          <w:rFonts w:ascii="仿宋" w:eastAsia="仿宋" w:hAnsi="仿宋" w:cs="仿宋_GB2312" w:hint="eastAsia"/>
          <w:bCs/>
          <w:sz w:val="32"/>
          <w:szCs w:val="32"/>
        </w:rPr>
        <w:t>名师开设讲座。</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（2）项目参与和竞赛</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税务</w:t>
      </w:r>
      <w:proofErr w:type="gramStart"/>
      <w:r w:rsidRPr="00665383">
        <w:rPr>
          <w:rFonts w:ascii="仿宋" w:eastAsia="仿宋" w:hAnsi="仿宋" w:cs="仿宋_GB2312" w:hint="eastAsia"/>
          <w:bCs/>
          <w:sz w:val="32"/>
          <w:szCs w:val="32"/>
        </w:rPr>
        <w:t>专硕学生</w:t>
      </w:r>
      <w:proofErr w:type="gramEnd"/>
      <w:r w:rsidRPr="00665383">
        <w:rPr>
          <w:rFonts w:ascii="仿宋" w:eastAsia="仿宋" w:hAnsi="仿宋" w:cs="仿宋_GB2312" w:hint="eastAsia"/>
          <w:bCs/>
          <w:sz w:val="32"/>
          <w:szCs w:val="32"/>
        </w:rPr>
        <w:t>在读期间，参与校内导师的研究项目，或参与广东省或广州市税务系统委托暨南大学</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的调研项目，积极撰写调研报告。</w:t>
      </w:r>
    </w:p>
    <w:p w:rsidR="00665383" w:rsidRPr="00665383" w:rsidRDefault="00665383" w:rsidP="00665383">
      <w:pPr>
        <w:spacing w:line="540" w:lineRule="exact"/>
        <w:ind w:firstLineChars="200" w:firstLine="640"/>
        <w:rPr>
          <w:rFonts w:ascii="仿宋" w:eastAsia="仿宋" w:hAnsi="仿宋" w:cs="仿宋_GB2312"/>
          <w:bCs/>
          <w:sz w:val="32"/>
          <w:szCs w:val="32"/>
        </w:rPr>
      </w:pPr>
      <w:bookmarkStart w:id="7" w:name="_Hlk108363798"/>
      <w:r w:rsidRPr="00665383">
        <w:rPr>
          <w:rFonts w:ascii="仿宋" w:eastAsia="仿宋" w:hAnsi="仿宋" w:cs="仿宋_GB2312" w:hint="eastAsia"/>
          <w:bCs/>
          <w:sz w:val="32"/>
          <w:szCs w:val="32"/>
        </w:rPr>
        <w:t>由师生共同完成的相关调研报告有《民营制造业减税降费政策效应研究》《整合优化纳税服务资源研究》《广东外贸新业态税收政策效应研究》《扶持实体经济发展的税收政策研究》《省以下分税制问题研究》《加速折旧税收新政下的企业行为差异研究》《广东经济税源成长性研究》《科技创新税收政策实施效果评估》《清远产业集聚与税收集聚分析》等。</w:t>
      </w:r>
    </w:p>
    <w:bookmarkEnd w:id="7"/>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本年度学生参与学术交流的成果如表6所示。</w:t>
      </w:r>
    </w:p>
    <w:p w:rsidR="00665383" w:rsidRPr="00665383" w:rsidRDefault="00665383" w:rsidP="00665383">
      <w:pPr>
        <w:spacing w:line="540" w:lineRule="exact"/>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表</w:t>
      </w:r>
      <w:r w:rsidRPr="00665383">
        <w:rPr>
          <w:rFonts w:ascii="仿宋" w:eastAsia="仿宋" w:hAnsi="仿宋" w:cs="仿宋_GB2312"/>
          <w:bCs/>
          <w:sz w:val="32"/>
          <w:szCs w:val="32"/>
        </w:rPr>
        <w:t xml:space="preserve">6  </w:t>
      </w:r>
      <w:r w:rsidRPr="00665383">
        <w:rPr>
          <w:rFonts w:ascii="仿宋" w:eastAsia="仿宋" w:hAnsi="仿宋" w:cs="仿宋_GB2312" w:hint="eastAsia"/>
          <w:bCs/>
          <w:sz w:val="32"/>
          <w:szCs w:val="32"/>
        </w:rPr>
        <w:t xml:space="preserve"> 税务硕士学术交流与学术成果列表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1759"/>
        <w:gridCol w:w="2367"/>
        <w:gridCol w:w="3240"/>
      </w:tblGrid>
      <w:tr w:rsidR="00665383" w:rsidRPr="00665383" w:rsidTr="00462456">
        <w:tc>
          <w:tcPr>
            <w:tcW w:w="93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序号</w:t>
            </w:r>
          </w:p>
        </w:tc>
        <w:tc>
          <w:tcPr>
            <w:tcW w:w="175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姓名与年级</w:t>
            </w:r>
          </w:p>
        </w:tc>
        <w:tc>
          <w:tcPr>
            <w:tcW w:w="236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成果名称</w:t>
            </w:r>
          </w:p>
        </w:tc>
        <w:tc>
          <w:tcPr>
            <w:tcW w:w="324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学术交流与成果情况</w:t>
            </w:r>
          </w:p>
        </w:tc>
      </w:tr>
      <w:tr w:rsidR="00665383" w:rsidRPr="00665383" w:rsidTr="00462456">
        <w:tc>
          <w:tcPr>
            <w:tcW w:w="93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p>
        </w:tc>
        <w:tc>
          <w:tcPr>
            <w:tcW w:w="175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方有为</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级）</w:t>
            </w:r>
          </w:p>
        </w:tc>
        <w:tc>
          <w:tcPr>
            <w:tcW w:w="236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《财政纵向失衡与农村剩余劳动力转移：理论与实证》</w:t>
            </w:r>
          </w:p>
        </w:tc>
        <w:tc>
          <w:tcPr>
            <w:tcW w:w="324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江西财经大学第七届（2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）“财税理论与政策”优秀研究生学术会议</w:t>
            </w:r>
          </w:p>
        </w:tc>
      </w:tr>
      <w:tr w:rsidR="00665383" w:rsidRPr="00665383" w:rsidTr="00462456">
        <w:tc>
          <w:tcPr>
            <w:tcW w:w="93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p>
        </w:tc>
        <w:tc>
          <w:tcPr>
            <w:tcW w:w="1759"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方有为</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级）</w:t>
            </w:r>
          </w:p>
        </w:tc>
        <w:tc>
          <w:tcPr>
            <w:tcW w:w="2367"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《财政纵向失衡与城乡居民收入差距：理论与实证》</w:t>
            </w:r>
          </w:p>
        </w:tc>
        <w:tc>
          <w:tcPr>
            <w:tcW w:w="3240"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《中央财经大学学报》</w:t>
            </w:r>
          </w:p>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年第4期）</w:t>
            </w:r>
          </w:p>
        </w:tc>
      </w:tr>
    </w:tbl>
    <w:p w:rsidR="00665383" w:rsidRPr="00665383" w:rsidRDefault="00665383" w:rsidP="00665383">
      <w:pPr>
        <w:spacing w:line="540" w:lineRule="exact"/>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6</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学风建设</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我校按照国家教育主管部门的相关规定，制定了《暨南大学研究生招生计划审核工作实施细则》《暨南大学接受录取推免生工作章程》等招生文件，整个研究生招生过程公开透明，从网上报名、现场确认到试卷保密、入学初试，从研究生复试、网上公示到最终录取，严格执行国家教育主管部门各种规定，从未受到各级教育主管部门任何处罚。</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在研究生入学阶段，我校研究生院、经济学院研究生管理办公室及</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就对研究生学习、考试、学术规范以及论文剽窃、学术不端行为等进行了郑重的警示教育，覆盖研究生校规校纪、课程学习、学位论文开题写作、学位论文质量、学术不端行为处理、学位申请、论文</w:t>
      </w:r>
      <w:proofErr w:type="gramStart"/>
      <w:r w:rsidRPr="00665383">
        <w:rPr>
          <w:rFonts w:ascii="仿宋" w:eastAsia="仿宋" w:hAnsi="仿宋" w:cs="仿宋_GB2312" w:hint="eastAsia"/>
          <w:bCs/>
          <w:sz w:val="32"/>
          <w:szCs w:val="32"/>
        </w:rPr>
        <w:t>答辩全</w:t>
      </w:r>
      <w:proofErr w:type="gramEnd"/>
      <w:r w:rsidRPr="00665383">
        <w:rPr>
          <w:rFonts w:ascii="仿宋" w:eastAsia="仿宋" w:hAnsi="仿宋" w:cs="仿宋_GB2312" w:hint="eastAsia"/>
          <w:bCs/>
          <w:sz w:val="32"/>
          <w:szCs w:val="32"/>
        </w:rPr>
        <w:t>过程。《暨南大学学生违纪处理实施细则》端正了学生的考风，制止了不良学习倾向；《暨南大学学位论文作假处理办法》《暨南大学关于研究生学位论文学术不端行为预防及处理暂行办法》对学术不端行为进行了界定，规定对学位论文进行普查或抽查，采用一定的技术手段对研究生学位论文的文字重合率进行检查，从而加强了我校研究生学术道德和学术规范建设，提高了研究生学位论文质量，树立了良好学风。</w:t>
      </w:r>
    </w:p>
    <w:p w:rsidR="00665383" w:rsidRPr="00665383" w:rsidRDefault="00665383" w:rsidP="00665383">
      <w:pPr>
        <w:spacing w:line="540" w:lineRule="exact"/>
        <w:rPr>
          <w:rFonts w:ascii="仿宋" w:eastAsia="仿宋" w:hAnsi="仿宋" w:cs="仿宋_GB2312"/>
          <w:bCs/>
          <w:sz w:val="32"/>
          <w:szCs w:val="32"/>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7</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论文质量</w:t>
      </w:r>
    </w:p>
    <w:p w:rsidR="00665383" w:rsidRPr="00665383" w:rsidRDefault="00665383" w:rsidP="00665383">
      <w:pPr>
        <w:widowControl/>
        <w:spacing w:line="360" w:lineRule="auto"/>
        <w:ind w:firstLineChars="200" w:firstLine="643"/>
        <w:jc w:val="left"/>
        <w:rPr>
          <w:rFonts w:ascii="仿宋" w:eastAsia="仿宋" w:hAnsi="仿宋" w:cs="仿宋_GB2312"/>
          <w:b/>
          <w:bCs/>
          <w:sz w:val="32"/>
          <w:szCs w:val="32"/>
        </w:rPr>
      </w:pPr>
      <w:r w:rsidRPr="00665383">
        <w:rPr>
          <w:rFonts w:ascii="仿宋" w:eastAsia="仿宋" w:hAnsi="仿宋" w:cs="仿宋_GB2312" w:hint="eastAsia"/>
          <w:b/>
          <w:bCs/>
          <w:sz w:val="32"/>
          <w:szCs w:val="32"/>
        </w:rPr>
        <w:t>（1）论文标准与质量</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在学校学位论文标准的基础上，结合税务硕士培养特点，</w:t>
      </w:r>
      <w:proofErr w:type="gramStart"/>
      <w:r w:rsidRPr="00665383">
        <w:rPr>
          <w:rFonts w:ascii="仿宋" w:eastAsia="仿宋" w:hAnsi="仿宋" w:cs="仿宋_GB2312" w:hint="eastAsia"/>
          <w:bCs/>
          <w:sz w:val="32"/>
          <w:szCs w:val="32"/>
        </w:rPr>
        <w:t>依据教指委</w:t>
      </w:r>
      <w:proofErr w:type="gramEnd"/>
      <w:r w:rsidRPr="00665383">
        <w:rPr>
          <w:rFonts w:ascii="仿宋" w:eastAsia="仿宋" w:hAnsi="仿宋" w:cs="仿宋_GB2312" w:hint="eastAsia"/>
          <w:bCs/>
          <w:sz w:val="32"/>
          <w:szCs w:val="32"/>
        </w:rPr>
        <w:t>颁布的《税务硕士专业学位论文写作基本要求》，本学位授权</w:t>
      </w:r>
      <w:proofErr w:type="gramStart"/>
      <w:r w:rsidRPr="00665383">
        <w:rPr>
          <w:rFonts w:ascii="仿宋" w:eastAsia="仿宋" w:hAnsi="仿宋" w:cs="仿宋_GB2312" w:hint="eastAsia"/>
          <w:bCs/>
          <w:sz w:val="32"/>
          <w:szCs w:val="32"/>
        </w:rPr>
        <w:t>点制定</w:t>
      </w:r>
      <w:proofErr w:type="gramEnd"/>
      <w:r w:rsidRPr="00665383">
        <w:rPr>
          <w:rFonts w:ascii="仿宋" w:eastAsia="仿宋" w:hAnsi="仿宋" w:cs="仿宋_GB2312" w:hint="eastAsia"/>
          <w:bCs/>
          <w:sz w:val="32"/>
          <w:szCs w:val="32"/>
        </w:rPr>
        <w:t>了《暨南大学税务硕士学位论文有关规定》，规范了税务硕士学位论文的选题、研究内容和格式要求，并得到了有效的执行。近五年参加答辩的学位论文均通过相应审查，抽查合格率达100%。</w:t>
      </w:r>
    </w:p>
    <w:p w:rsidR="00665383" w:rsidRPr="00665383" w:rsidRDefault="00665383" w:rsidP="00665383">
      <w:pPr>
        <w:widowControl/>
        <w:spacing w:line="360" w:lineRule="auto"/>
        <w:ind w:firstLineChars="200" w:firstLine="643"/>
        <w:jc w:val="left"/>
        <w:rPr>
          <w:rFonts w:ascii="仿宋" w:eastAsia="仿宋" w:hAnsi="仿宋" w:cs="仿宋_GB2312"/>
          <w:b/>
          <w:sz w:val="32"/>
          <w:szCs w:val="32"/>
        </w:rPr>
      </w:pPr>
      <w:r w:rsidRPr="00665383">
        <w:rPr>
          <w:rFonts w:ascii="仿宋" w:eastAsia="仿宋" w:hAnsi="仿宋" w:cs="仿宋_GB2312" w:hint="eastAsia"/>
          <w:b/>
          <w:sz w:val="32"/>
          <w:szCs w:val="32"/>
        </w:rPr>
        <w:t>（2）论文指导、评阅及答辩</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在严格执行学校《暨南大学学位授予工作实施细则》等相关规章制度基础上，本学位授权</w:t>
      </w:r>
      <w:proofErr w:type="gramStart"/>
      <w:r w:rsidRPr="00665383">
        <w:rPr>
          <w:rFonts w:ascii="仿宋" w:eastAsia="仿宋" w:hAnsi="仿宋" w:cs="仿宋_GB2312" w:hint="eastAsia"/>
          <w:bCs/>
          <w:sz w:val="32"/>
          <w:szCs w:val="32"/>
        </w:rPr>
        <w:t>点制定</w:t>
      </w:r>
      <w:proofErr w:type="gramEnd"/>
      <w:r w:rsidRPr="00665383">
        <w:rPr>
          <w:rFonts w:ascii="仿宋" w:eastAsia="仿宋" w:hAnsi="仿宋" w:cs="仿宋_GB2312" w:hint="eastAsia"/>
          <w:bCs/>
          <w:sz w:val="32"/>
          <w:szCs w:val="32"/>
        </w:rPr>
        <w:t>实施了《暨南大学税务硕士学位论文开题报告及要求》《暨南大学税务硕士学位论文答辩及要求》，规范了论文开题、答辩管理工作。建立健全了论文指导制度，强调校内外导师协同工作，通过定期举办校外导师见面会，加强校内外师生沟通，吸取校外导师在实务工作方面的丰富经验。论文选题与研究内容注重理论联系实际，重在解决涉税领域的实际问题。</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在教育部税务</w:t>
      </w:r>
      <w:proofErr w:type="gramStart"/>
      <w:r w:rsidRPr="00665383">
        <w:rPr>
          <w:rFonts w:ascii="仿宋" w:eastAsia="仿宋" w:hAnsi="仿宋" w:cs="仿宋_GB2312" w:hint="eastAsia"/>
          <w:bCs/>
          <w:sz w:val="32"/>
          <w:szCs w:val="32"/>
        </w:rPr>
        <w:t>硕士教指委</w:t>
      </w:r>
      <w:proofErr w:type="gramEnd"/>
      <w:r w:rsidRPr="00665383">
        <w:rPr>
          <w:rFonts w:ascii="仿宋" w:eastAsia="仿宋" w:hAnsi="仿宋" w:cs="仿宋_GB2312" w:hint="eastAsia"/>
          <w:bCs/>
          <w:sz w:val="32"/>
          <w:szCs w:val="32"/>
        </w:rPr>
        <w:t>组织评选的三届“全国税务硕士优秀论文”中获得2次（ 2016届毕业生许文君和2018届毕业生王宇龙）一等奖（全国三届一等奖共9人次）。</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年1月6日，按惯例，税务专业学位导师组对2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年夏季答辩的同学的论文进行了预审查，并发了论文预审查通报，要求学生在寒假就导师组发现的问题修改论文。审查结果</w:t>
      </w:r>
      <w:proofErr w:type="gramStart"/>
      <w:r w:rsidRPr="00665383">
        <w:rPr>
          <w:rFonts w:ascii="仿宋" w:eastAsia="仿宋" w:hAnsi="仿宋" w:cs="仿宋_GB2312" w:hint="eastAsia"/>
          <w:bCs/>
          <w:sz w:val="32"/>
          <w:szCs w:val="32"/>
        </w:rPr>
        <w:t>如以下截</w:t>
      </w:r>
      <w:proofErr w:type="gramEnd"/>
      <w:r w:rsidRPr="00665383">
        <w:rPr>
          <w:rFonts w:ascii="仿宋" w:eastAsia="仿宋" w:hAnsi="仿宋" w:cs="仿宋_GB2312" w:hint="eastAsia"/>
          <w:bCs/>
          <w:sz w:val="32"/>
          <w:szCs w:val="32"/>
        </w:rPr>
        <w:t>图：</w:t>
      </w:r>
    </w:p>
    <w:p w:rsidR="00665383" w:rsidRPr="00665383" w:rsidRDefault="00665383" w:rsidP="00665383">
      <w:pPr>
        <w:ind w:firstLineChars="200" w:firstLine="640"/>
        <w:rPr>
          <w:rFonts w:ascii="仿宋" w:eastAsia="仿宋" w:hAnsi="仿宋" w:cs="仿宋_GB2312"/>
          <w:bCs/>
          <w:sz w:val="32"/>
          <w:szCs w:val="32"/>
        </w:rPr>
      </w:pPr>
    </w:p>
    <w:p w:rsidR="00665383" w:rsidRPr="00665383" w:rsidRDefault="00665383" w:rsidP="00665383">
      <w:pPr>
        <w:ind w:firstLineChars="200" w:firstLine="420"/>
        <w:rPr>
          <w:rFonts w:ascii="Times New Roman" w:eastAsia="宋体" w:hAnsi="Times New Roman" w:cs="仿宋_GB2312"/>
          <w:sz w:val="24"/>
          <w:szCs w:val="24"/>
        </w:rPr>
      </w:pPr>
      <w:r w:rsidRPr="00665383">
        <w:rPr>
          <w:rFonts w:ascii="Times New Roman" w:eastAsia="等线" w:hAnsi="Times New Roman" w:cs="Times New Roman"/>
          <w:noProof/>
        </w:rPr>
        <w:drawing>
          <wp:inline distT="0" distB="0" distL="0" distR="0" wp14:anchorId="1356ACD4" wp14:editId="7F310845">
            <wp:extent cx="5274310" cy="809625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6"/>
                    <a:stretch>
                      <a:fillRect/>
                    </a:stretch>
                  </pic:blipFill>
                  <pic:spPr>
                    <a:xfrm>
                      <a:off x="0" y="0"/>
                      <a:ext cx="5274310" cy="8096250"/>
                    </a:xfrm>
                    <a:prstGeom prst="rect">
                      <a:avLst/>
                    </a:prstGeom>
                  </pic:spPr>
                </pic:pic>
              </a:graphicData>
            </a:graphic>
          </wp:inline>
        </w:drawing>
      </w:r>
    </w:p>
    <w:p w:rsidR="00665383" w:rsidRPr="00665383" w:rsidRDefault="00665383" w:rsidP="00665383">
      <w:pPr>
        <w:ind w:firstLineChars="200" w:firstLine="480"/>
        <w:rPr>
          <w:rFonts w:ascii="Times New Roman" w:eastAsia="宋体" w:hAnsi="Times New Roman" w:cs="仿宋_GB2312"/>
          <w:sz w:val="24"/>
          <w:szCs w:val="24"/>
        </w:rPr>
      </w:pPr>
    </w:p>
    <w:p w:rsidR="00665383" w:rsidRPr="00665383" w:rsidRDefault="00665383" w:rsidP="00665383">
      <w:pPr>
        <w:ind w:firstLineChars="200" w:firstLine="420"/>
        <w:rPr>
          <w:rFonts w:ascii="Times New Roman" w:eastAsia="宋体" w:hAnsi="Times New Roman" w:cs="仿宋_GB2312"/>
          <w:sz w:val="24"/>
          <w:szCs w:val="24"/>
        </w:rPr>
      </w:pPr>
      <w:r w:rsidRPr="00665383">
        <w:rPr>
          <w:rFonts w:ascii="Times New Roman" w:eastAsia="等线" w:hAnsi="Times New Roman" w:cs="Times New Roman"/>
          <w:noProof/>
        </w:rPr>
        <w:drawing>
          <wp:inline distT="0" distB="0" distL="0" distR="0" wp14:anchorId="1717354E" wp14:editId="7064BCF0">
            <wp:extent cx="5274310" cy="4284980"/>
            <wp:effectExtent l="0" t="0" r="254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7"/>
                    <a:stretch>
                      <a:fillRect/>
                    </a:stretch>
                  </pic:blipFill>
                  <pic:spPr>
                    <a:xfrm>
                      <a:off x="0" y="0"/>
                      <a:ext cx="5274310" cy="4284980"/>
                    </a:xfrm>
                    <a:prstGeom prst="rect">
                      <a:avLst/>
                    </a:prstGeom>
                  </pic:spPr>
                </pic:pic>
              </a:graphicData>
            </a:graphic>
          </wp:inline>
        </w:drawing>
      </w:r>
    </w:p>
    <w:p w:rsidR="00665383" w:rsidRPr="00665383" w:rsidRDefault="00665383" w:rsidP="00665383">
      <w:pPr>
        <w:ind w:firstLineChars="200" w:firstLine="480"/>
        <w:rPr>
          <w:rFonts w:ascii="Times New Roman" w:eastAsia="宋体" w:hAnsi="Times New Roman" w:cs="仿宋_GB2312"/>
          <w:sz w:val="24"/>
          <w:szCs w:val="24"/>
        </w:rPr>
      </w:pPr>
    </w:p>
    <w:p w:rsidR="00665383" w:rsidRPr="00665383" w:rsidRDefault="00665383" w:rsidP="00665383">
      <w:pPr>
        <w:ind w:firstLineChars="200" w:firstLine="480"/>
        <w:rPr>
          <w:rFonts w:ascii="Times New Roman" w:eastAsia="宋体" w:hAnsi="Times New Roman" w:cs="仿宋_GB2312"/>
          <w:sz w:val="24"/>
          <w:szCs w:val="24"/>
        </w:rPr>
      </w:pPr>
    </w:p>
    <w:p w:rsidR="00665383" w:rsidRPr="00665383" w:rsidRDefault="00665383" w:rsidP="00665383">
      <w:pPr>
        <w:spacing w:line="360" w:lineRule="auto"/>
        <w:ind w:firstLineChars="200" w:firstLine="640"/>
        <w:rPr>
          <w:rFonts w:ascii="仿宋" w:eastAsia="仿宋" w:hAnsi="仿宋" w:cs="仿宋_GB2312"/>
          <w:bCs/>
          <w:sz w:val="32"/>
          <w:szCs w:val="32"/>
        </w:rPr>
      </w:pPr>
      <w:r w:rsidRPr="00665383">
        <w:rPr>
          <w:rFonts w:ascii="仿宋" w:eastAsia="仿宋" w:hAnsi="仿宋" w:cs="仿宋_GB2312"/>
          <w:bCs/>
          <w:sz w:val="32"/>
          <w:szCs w:val="32"/>
        </w:rPr>
        <w:t xml:space="preserve">8. </w:t>
      </w:r>
      <w:r w:rsidRPr="00665383">
        <w:rPr>
          <w:rFonts w:ascii="仿宋" w:eastAsia="仿宋" w:hAnsi="仿宋" w:cs="仿宋_GB2312" w:hint="eastAsia"/>
          <w:bCs/>
          <w:sz w:val="32"/>
          <w:szCs w:val="32"/>
        </w:rPr>
        <w:t>就业发展</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税务硕士作为高级专门人才，市场需求潜力巨大。暨南大学培养的税务硕士正成为粤港澳大湾区高端财税人才，税务硕士的就业方向主要有政府财税部门、税务师事务所、会计师事务所、专业咨询机构、金融机构和各类企业财务部门。2</w:t>
      </w:r>
      <w:r w:rsidRPr="00665383">
        <w:rPr>
          <w:rFonts w:ascii="仿宋" w:eastAsia="仿宋" w:hAnsi="仿宋" w:cs="仿宋_GB2312"/>
          <w:bCs/>
          <w:sz w:val="32"/>
          <w:szCs w:val="32"/>
        </w:rPr>
        <w:t>018</w:t>
      </w:r>
      <w:r w:rsidRPr="00665383">
        <w:rPr>
          <w:rFonts w:ascii="仿宋" w:eastAsia="仿宋" w:hAnsi="仿宋" w:cs="仿宋_GB2312" w:hint="eastAsia"/>
          <w:bCs/>
          <w:sz w:val="32"/>
          <w:szCs w:val="32"/>
        </w:rPr>
        <w:t>年至2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年，共毕业学生1</w:t>
      </w:r>
      <w:r w:rsidRPr="00665383">
        <w:rPr>
          <w:rFonts w:ascii="仿宋" w:eastAsia="仿宋" w:hAnsi="仿宋" w:cs="仿宋_GB2312"/>
          <w:bCs/>
          <w:sz w:val="32"/>
          <w:szCs w:val="32"/>
        </w:rPr>
        <w:t>19</w:t>
      </w:r>
      <w:r w:rsidRPr="00665383">
        <w:rPr>
          <w:rFonts w:ascii="仿宋" w:eastAsia="仿宋" w:hAnsi="仿宋" w:cs="仿宋_GB2312" w:hint="eastAsia"/>
          <w:bCs/>
          <w:sz w:val="32"/>
          <w:szCs w:val="32"/>
        </w:rPr>
        <w:t>人，其中就业方向为机关事业单位的2</w:t>
      </w:r>
      <w:r w:rsidRPr="00665383">
        <w:rPr>
          <w:rFonts w:ascii="仿宋" w:eastAsia="仿宋" w:hAnsi="仿宋" w:cs="仿宋_GB2312"/>
          <w:bCs/>
          <w:sz w:val="32"/>
          <w:szCs w:val="32"/>
        </w:rPr>
        <w:t>5</w:t>
      </w:r>
      <w:r w:rsidRPr="00665383">
        <w:rPr>
          <w:rFonts w:ascii="仿宋" w:eastAsia="仿宋" w:hAnsi="仿宋" w:cs="仿宋_GB2312" w:hint="eastAsia"/>
          <w:bCs/>
          <w:sz w:val="32"/>
          <w:szCs w:val="32"/>
        </w:rPr>
        <w:t>人，国有企业的</w:t>
      </w:r>
      <w:r w:rsidRPr="00665383">
        <w:rPr>
          <w:rFonts w:ascii="仿宋" w:eastAsia="仿宋" w:hAnsi="仿宋" w:cs="仿宋_GB2312"/>
          <w:bCs/>
          <w:sz w:val="32"/>
          <w:szCs w:val="32"/>
        </w:rPr>
        <w:t>31</w:t>
      </w:r>
      <w:r w:rsidRPr="00665383">
        <w:rPr>
          <w:rFonts w:ascii="仿宋" w:eastAsia="仿宋" w:hAnsi="仿宋" w:cs="仿宋_GB2312" w:hint="eastAsia"/>
          <w:bCs/>
          <w:sz w:val="32"/>
          <w:szCs w:val="32"/>
        </w:rPr>
        <w:t>人，三资企业2</w:t>
      </w:r>
      <w:r w:rsidRPr="00665383">
        <w:rPr>
          <w:rFonts w:ascii="仿宋" w:eastAsia="仿宋" w:hAnsi="仿宋" w:cs="仿宋_GB2312"/>
          <w:bCs/>
          <w:sz w:val="32"/>
          <w:szCs w:val="32"/>
        </w:rPr>
        <w:t>4</w:t>
      </w:r>
      <w:r w:rsidRPr="00665383">
        <w:rPr>
          <w:rFonts w:ascii="仿宋" w:eastAsia="仿宋" w:hAnsi="仿宋" w:cs="仿宋_GB2312" w:hint="eastAsia"/>
          <w:bCs/>
          <w:sz w:val="32"/>
          <w:szCs w:val="32"/>
        </w:rPr>
        <w:t>人，民营企业2</w:t>
      </w:r>
      <w:r w:rsidRPr="00665383">
        <w:rPr>
          <w:rFonts w:ascii="仿宋" w:eastAsia="仿宋" w:hAnsi="仿宋" w:cs="仿宋_GB2312"/>
          <w:bCs/>
          <w:sz w:val="32"/>
          <w:szCs w:val="32"/>
        </w:rPr>
        <w:t>6</w:t>
      </w:r>
      <w:r w:rsidRPr="00665383">
        <w:rPr>
          <w:rFonts w:ascii="仿宋" w:eastAsia="仿宋" w:hAnsi="仿宋" w:cs="仿宋_GB2312" w:hint="eastAsia"/>
          <w:bCs/>
          <w:sz w:val="32"/>
          <w:szCs w:val="32"/>
        </w:rPr>
        <w:t>人，升学（读博士）2人，其他方向1</w:t>
      </w:r>
      <w:r w:rsidRPr="00665383">
        <w:rPr>
          <w:rFonts w:ascii="仿宋" w:eastAsia="仿宋" w:hAnsi="仿宋" w:cs="仿宋_GB2312"/>
          <w:bCs/>
          <w:sz w:val="32"/>
          <w:szCs w:val="32"/>
        </w:rPr>
        <w:t>1</w:t>
      </w:r>
      <w:r w:rsidRPr="00665383">
        <w:rPr>
          <w:rFonts w:ascii="仿宋" w:eastAsia="仿宋" w:hAnsi="仿宋" w:cs="仿宋_GB2312" w:hint="eastAsia"/>
          <w:bCs/>
          <w:sz w:val="32"/>
          <w:szCs w:val="32"/>
        </w:rPr>
        <w:t>人。</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202</w:t>
      </w:r>
      <w:r w:rsidRPr="00665383">
        <w:rPr>
          <w:rFonts w:ascii="仿宋" w:eastAsia="仿宋" w:hAnsi="仿宋" w:cs="仿宋_GB2312"/>
          <w:bCs/>
          <w:sz w:val="32"/>
          <w:szCs w:val="32"/>
        </w:rPr>
        <w:t>2</w:t>
      </w:r>
      <w:r w:rsidRPr="00665383">
        <w:rPr>
          <w:rFonts w:ascii="仿宋" w:eastAsia="仿宋" w:hAnsi="仿宋" w:cs="仿宋_GB2312" w:hint="eastAsia"/>
          <w:bCs/>
          <w:sz w:val="32"/>
          <w:szCs w:val="32"/>
        </w:rPr>
        <w:t>年税务专业学位研究生毕业生数29人，授予学位人数29人，其中外招生3人，就业去向如下：攻读博士学位1人，金融机构、会计师事务所等单位5人，财政、税务和其他政府部门公务员6人，其他企业17人。</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下表为</w:t>
      </w:r>
      <w:r w:rsidRPr="00665383">
        <w:rPr>
          <w:rFonts w:ascii="仿宋" w:eastAsia="仿宋" w:hAnsi="仿宋" w:cs="仿宋_GB2312"/>
          <w:bCs/>
          <w:sz w:val="32"/>
          <w:szCs w:val="32"/>
        </w:rPr>
        <w:t>6</w:t>
      </w:r>
      <w:r w:rsidRPr="00665383">
        <w:rPr>
          <w:rFonts w:ascii="仿宋" w:eastAsia="仿宋" w:hAnsi="仿宋" w:cs="仿宋_GB2312" w:hint="eastAsia"/>
          <w:bCs/>
          <w:sz w:val="32"/>
          <w:szCs w:val="32"/>
        </w:rPr>
        <w:t>年来毕业生当年就业情况统计表。</w:t>
      </w:r>
    </w:p>
    <w:p w:rsidR="00665383" w:rsidRPr="00665383" w:rsidRDefault="00665383" w:rsidP="00665383">
      <w:pPr>
        <w:spacing w:line="360" w:lineRule="auto"/>
        <w:rPr>
          <w:rFonts w:ascii="仿宋" w:eastAsia="仿宋" w:hAnsi="仿宋" w:cs="仿宋_GB2312"/>
          <w:bCs/>
          <w:sz w:val="32"/>
          <w:szCs w:val="32"/>
        </w:rPr>
      </w:pPr>
    </w:p>
    <w:p w:rsidR="00665383" w:rsidRPr="00665383" w:rsidRDefault="00665383" w:rsidP="00665383">
      <w:pPr>
        <w:spacing w:line="360" w:lineRule="auto"/>
        <w:ind w:firstLineChars="200" w:firstLine="640"/>
        <w:jc w:val="center"/>
        <w:rPr>
          <w:rFonts w:ascii="仿宋" w:eastAsia="仿宋" w:hAnsi="仿宋" w:cs="仿宋_GB2312"/>
          <w:bCs/>
          <w:sz w:val="32"/>
          <w:szCs w:val="32"/>
        </w:rPr>
      </w:pPr>
      <w:r w:rsidRPr="00665383">
        <w:rPr>
          <w:rFonts w:ascii="仿宋" w:eastAsia="仿宋" w:hAnsi="仿宋" w:cs="仿宋_GB2312" w:hint="eastAsia"/>
          <w:bCs/>
          <w:sz w:val="32"/>
          <w:szCs w:val="32"/>
        </w:rPr>
        <w:t>表</w:t>
      </w:r>
      <w:r w:rsidRPr="00665383">
        <w:rPr>
          <w:rFonts w:ascii="仿宋" w:eastAsia="仿宋" w:hAnsi="仿宋" w:cs="仿宋_GB2312"/>
          <w:bCs/>
          <w:sz w:val="32"/>
          <w:szCs w:val="32"/>
        </w:rPr>
        <w:t xml:space="preserve">7  </w:t>
      </w:r>
      <w:r w:rsidRPr="00665383">
        <w:rPr>
          <w:rFonts w:ascii="仿宋" w:eastAsia="仿宋" w:hAnsi="仿宋" w:cs="仿宋_GB2312" w:hint="eastAsia"/>
          <w:bCs/>
          <w:sz w:val="32"/>
          <w:szCs w:val="32"/>
        </w:rPr>
        <w:t xml:space="preserve"> </w:t>
      </w:r>
      <w:r w:rsidRPr="00665383">
        <w:rPr>
          <w:rFonts w:ascii="仿宋" w:eastAsia="仿宋" w:hAnsi="仿宋" w:cs="仿宋_GB2312"/>
          <w:bCs/>
          <w:sz w:val="32"/>
          <w:szCs w:val="32"/>
        </w:rPr>
        <w:t>2017</w:t>
      </w: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r w:rsidRPr="00665383">
        <w:rPr>
          <w:rFonts w:ascii="仿宋" w:eastAsia="仿宋" w:hAnsi="仿宋" w:cs="仿宋_GB2312" w:hint="eastAsia"/>
          <w:bCs/>
          <w:sz w:val="32"/>
          <w:szCs w:val="32"/>
        </w:rPr>
        <w:t>年税务硕士毕业去向统计表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084"/>
        <w:gridCol w:w="1563"/>
        <w:gridCol w:w="1282"/>
        <w:gridCol w:w="3039"/>
      </w:tblGrid>
      <w:tr w:rsidR="00665383" w:rsidRPr="00665383" w:rsidTr="00462456">
        <w:tc>
          <w:tcPr>
            <w:tcW w:w="1328"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毕业</w:t>
            </w:r>
          </w:p>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年份</w:t>
            </w:r>
          </w:p>
        </w:tc>
        <w:tc>
          <w:tcPr>
            <w:tcW w:w="1084"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毕业</w:t>
            </w:r>
          </w:p>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人数</w:t>
            </w:r>
          </w:p>
        </w:tc>
        <w:tc>
          <w:tcPr>
            <w:tcW w:w="1563"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学位</w:t>
            </w:r>
          </w:p>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授予人数</w:t>
            </w:r>
          </w:p>
        </w:tc>
        <w:tc>
          <w:tcPr>
            <w:tcW w:w="1282" w:type="dxa"/>
            <w:shd w:val="clear" w:color="auto" w:fill="auto"/>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当年</w:t>
            </w:r>
          </w:p>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就业率</w:t>
            </w:r>
          </w:p>
        </w:tc>
        <w:tc>
          <w:tcPr>
            <w:tcW w:w="3039" w:type="dxa"/>
          </w:tcPr>
          <w:p w:rsidR="00665383" w:rsidRPr="00665383" w:rsidRDefault="00665383" w:rsidP="00665383">
            <w:pPr>
              <w:spacing w:line="360" w:lineRule="auto"/>
              <w:rPr>
                <w:rFonts w:ascii="仿宋" w:eastAsia="仿宋" w:hAnsi="仿宋" w:cs="仿宋_GB2312"/>
                <w:bCs/>
                <w:sz w:val="32"/>
                <w:szCs w:val="32"/>
              </w:rPr>
            </w:pPr>
            <w:r w:rsidRPr="00665383">
              <w:rPr>
                <w:rFonts w:ascii="仿宋" w:eastAsia="仿宋" w:hAnsi="仿宋" w:cs="仿宋_GB2312" w:hint="eastAsia"/>
                <w:bCs/>
                <w:sz w:val="32"/>
                <w:szCs w:val="32"/>
              </w:rPr>
              <w:t>从事本专业工作比率</w:t>
            </w:r>
          </w:p>
        </w:tc>
      </w:tr>
      <w:tr w:rsidR="00665383" w:rsidRPr="00665383" w:rsidTr="00462456">
        <w:tc>
          <w:tcPr>
            <w:tcW w:w="132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2017</w:t>
            </w:r>
          </w:p>
        </w:tc>
        <w:tc>
          <w:tcPr>
            <w:tcW w:w="108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w:t>
            </w:r>
          </w:p>
        </w:tc>
        <w:tc>
          <w:tcPr>
            <w:tcW w:w="15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w:t>
            </w:r>
          </w:p>
        </w:tc>
        <w:tc>
          <w:tcPr>
            <w:tcW w:w="1282"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00%</w:t>
            </w:r>
          </w:p>
        </w:tc>
        <w:tc>
          <w:tcPr>
            <w:tcW w:w="3039" w:type="dxa"/>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90%</w:t>
            </w:r>
          </w:p>
        </w:tc>
      </w:tr>
      <w:tr w:rsidR="00665383" w:rsidRPr="00665383" w:rsidTr="00462456">
        <w:tc>
          <w:tcPr>
            <w:tcW w:w="132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2018</w:t>
            </w:r>
          </w:p>
        </w:tc>
        <w:tc>
          <w:tcPr>
            <w:tcW w:w="108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w:t>
            </w:r>
          </w:p>
        </w:tc>
        <w:tc>
          <w:tcPr>
            <w:tcW w:w="15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w:t>
            </w:r>
          </w:p>
        </w:tc>
        <w:tc>
          <w:tcPr>
            <w:tcW w:w="1282"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1</w:t>
            </w:r>
            <w:r w:rsidRPr="00665383">
              <w:rPr>
                <w:rFonts w:ascii="仿宋" w:eastAsia="仿宋" w:hAnsi="仿宋" w:cs="仿宋_GB2312"/>
                <w:bCs/>
                <w:sz w:val="32"/>
                <w:szCs w:val="32"/>
              </w:rPr>
              <w:t>00%</w:t>
            </w:r>
          </w:p>
        </w:tc>
        <w:tc>
          <w:tcPr>
            <w:tcW w:w="3039" w:type="dxa"/>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9</w:t>
            </w:r>
            <w:r w:rsidRPr="00665383">
              <w:rPr>
                <w:rFonts w:ascii="仿宋" w:eastAsia="仿宋" w:hAnsi="仿宋" w:cs="仿宋_GB2312"/>
                <w:bCs/>
                <w:sz w:val="32"/>
                <w:szCs w:val="32"/>
              </w:rPr>
              <w:t>0%</w:t>
            </w:r>
          </w:p>
        </w:tc>
      </w:tr>
      <w:tr w:rsidR="00665383" w:rsidRPr="00665383" w:rsidTr="00462456">
        <w:tc>
          <w:tcPr>
            <w:tcW w:w="132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2019</w:t>
            </w:r>
          </w:p>
        </w:tc>
        <w:tc>
          <w:tcPr>
            <w:tcW w:w="108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3</w:t>
            </w:r>
          </w:p>
        </w:tc>
        <w:tc>
          <w:tcPr>
            <w:tcW w:w="15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3</w:t>
            </w:r>
          </w:p>
        </w:tc>
        <w:tc>
          <w:tcPr>
            <w:tcW w:w="1282"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9</w:t>
            </w:r>
            <w:r w:rsidRPr="00665383">
              <w:rPr>
                <w:rFonts w:ascii="仿宋" w:eastAsia="仿宋" w:hAnsi="仿宋" w:cs="仿宋_GB2312"/>
                <w:bCs/>
                <w:sz w:val="32"/>
                <w:szCs w:val="32"/>
              </w:rPr>
              <w:t>1%</w:t>
            </w:r>
          </w:p>
        </w:tc>
        <w:tc>
          <w:tcPr>
            <w:tcW w:w="3039" w:type="dxa"/>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9</w:t>
            </w:r>
            <w:r w:rsidRPr="00665383">
              <w:rPr>
                <w:rFonts w:ascii="仿宋" w:eastAsia="仿宋" w:hAnsi="仿宋" w:cs="仿宋_GB2312"/>
                <w:bCs/>
                <w:sz w:val="32"/>
                <w:szCs w:val="32"/>
              </w:rPr>
              <w:t>0%</w:t>
            </w:r>
            <w:r w:rsidRPr="00665383">
              <w:rPr>
                <w:rFonts w:ascii="仿宋" w:eastAsia="仿宋" w:hAnsi="仿宋" w:cs="仿宋_GB2312" w:hint="eastAsia"/>
                <w:bCs/>
                <w:sz w:val="32"/>
                <w:szCs w:val="32"/>
              </w:rPr>
              <w:t>（当年2人未就业）</w:t>
            </w:r>
          </w:p>
        </w:tc>
      </w:tr>
      <w:tr w:rsidR="00665383" w:rsidRPr="00665383" w:rsidTr="00462456">
        <w:tc>
          <w:tcPr>
            <w:tcW w:w="132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2020</w:t>
            </w:r>
          </w:p>
        </w:tc>
        <w:tc>
          <w:tcPr>
            <w:tcW w:w="108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9</w:t>
            </w:r>
          </w:p>
        </w:tc>
        <w:tc>
          <w:tcPr>
            <w:tcW w:w="15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9</w:t>
            </w:r>
          </w:p>
        </w:tc>
        <w:tc>
          <w:tcPr>
            <w:tcW w:w="1282"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9</w:t>
            </w:r>
            <w:r w:rsidRPr="00665383">
              <w:rPr>
                <w:rFonts w:ascii="仿宋" w:eastAsia="仿宋" w:hAnsi="仿宋" w:cs="仿宋_GB2312"/>
                <w:bCs/>
                <w:sz w:val="32"/>
                <w:szCs w:val="32"/>
              </w:rPr>
              <w:t>0%</w:t>
            </w:r>
          </w:p>
        </w:tc>
        <w:tc>
          <w:tcPr>
            <w:tcW w:w="3039" w:type="dxa"/>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9</w:t>
            </w:r>
            <w:r w:rsidRPr="00665383">
              <w:rPr>
                <w:rFonts w:ascii="仿宋" w:eastAsia="仿宋" w:hAnsi="仿宋" w:cs="仿宋_GB2312"/>
                <w:bCs/>
                <w:sz w:val="32"/>
                <w:szCs w:val="32"/>
              </w:rPr>
              <w:t>2.6%</w:t>
            </w:r>
            <w:r w:rsidRPr="00665383">
              <w:rPr>
                <w:rFonts w:ascii="仿宋" w:eastAsia="仿宋" w:hAnsi="仿宋" w:cs="仿宋_GB2312" w:hint="eastAsia"/>
                <w:bCs/>
                <w:sz w:val="32"/>
                <w:szCs w:val="32"/>
              </w:rPr>
              <w:t>（当年2人未就业）</w:t>
            </w:r>
          </w:p>
        </w:tc>
      </w:tr>
      <w:tr w:rsidR="00665383" w:rsidRPr="00665383" w:rsidTr="00462456">
        <w:tc>
          <w:tcPr>
            <w:tcW w:w="132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2021</w:t>
            </w:r>
          </w:p>
        </w:tc>
        <w:tc>
          <w:tcPr>
            <w:tcW w:w="108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7</w:t>
            </w:r>
          </w:p>
        </w:tc>
        <w:tc>
          <w:tcPr>
            <w:tcW w:w="15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7</w:t>
            </w:r>
          </w:p>
        </w:tc>
        <w:tc>
          <w:tcPr>
            <w:tcW w:w="1282"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8</w:t>
            </w:r>
            <w:r w:rsidRPr="00665383">
              <w:rPr>
                <w:rFonts w:ascii="仿宋" w:eastAsia="仿宋" w:hAnsi="仿宋" w:cs="仿宋_GB2312"/>
                <w:bCs/>
                <w:sz w:val="32"/>
                <w:szCs w:val="32"/>
              </w:rPr>
              <w:t>5%</w:t>
            </w:r>
          </w:p>
        </w:tc>
        <w:tc>
          <w:tcPr>
            <w:tcW w:w="3039" w:type="dxa"/>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87.5%</w:t>
            </w:r>
            <w:r w:rsidRPr="00665383">
              <w:rPr>
                <w:rFonts w:ascii="仿宋" w:eastAsia="仿宋" w:hAnsi="仿宋" w:cs="仿宋_GB2312" w:hint="eastAsia"/>
                <w:bCs/>
                <w:sz w:val="32"/>
                <w:szCs w:val="32"/>
              </w:rPr>
              <w:t>（当年</w:t>
            </w:r>
            <w:r w:rsidRPr="00665383">
              <w:rPr>
                <w:rFonts w:ascii="仿宋" w:eastAsia="仿宋" w:hAnsi="仿宋" w:cs="仿宋_GB2312"/>
                <w:bCs/>
                <w:sz w:val="32"/>
                <w:szCs w:val="32"/>
              </w:rPr>
              <w:t>3</w:t>
            </w:r>
            <w:r w:rsidRPr="00665383">
              <w:rPr>
                <w:rFonts w:ascii="仿宋" w:eastAsia="仿宋" w:hAnsi="仿宋" w:cs="仿宋_GB2312" w:hint="eastAsia"/>
                <w:bCs/>
                <w:sz w:val="32"/>
                <w:szCs w:val="32"/>
              </w:rPr>
              <w:t>人未就业）</w:t>
            </w:r>
          </w:p>
        </w:tc>
      </w:tr>
      <w:tr w:rsidR="00665383" w:rsidRPr="00665383" w:rsidTr="00462456">
        <w:tc>
          <w:tcPr>
            <w:tcW w:w="1328"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022</w:t>
            </w:r>
          </w:p>
        </w:tc>
        <w:tc>
          <w:tcPr>
            <w:tcW w:w="1084"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9</w:t>
            </w:r>
          </w:p>
        </w:tc>
        <w:tc>
          <w:tcPr>
            <w:tcW w:w="1563"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hint="eastAsia"/>
                <w:bCs/>
                <w:sz w:val="32"/>
                <w:szCs w:val="32"/>
              </w:rPr>
              <w:t>2</w:t>
            </w:r>
            <w:r w:rsidRPr="00665383">
              <w:rPr>
                <w:rFonts w:ascii="仿宋" w:eastAsia="仿宋" w:hAnsi="仿宋" w:cs="仿宋_GB2312"/>
                <w:bCs/>
                <w:sz w:val="32"/>
                <w:szCs w:val="32"/>
              </w:rPr>
              <w:t>9</w:t>
            </w:r>
          </w:p>
        </w:tc>
        <w:tc>
          <w:tcPr>
            <w:tcW w:w="1282" w:type="dxa"/>
            <w:shd w:val="clear" w:color="auto" w:fill="auto"/>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100%</w:t>
            </w:r>
          </w:p>
        </w:tc>
        <w:tc>
          <w:tcPr>
            <w:tcW w:w="3039" w:type="dxa"/>
          </w:tcPr>
          <w:p w:rsidR="00665383" w:rsidRPr="00665383" w:rsidRDefault="00665383" w:rsidP="00665383">
            <w:pPr>
              <w:spacing w:line="360" w:lineRule="auto"/>
              <w:jc w:val="center"/>
              <w:rPr>
                <w:rFonts w:ascii="仿宋" w:eastAsia="仿宋" w:hAnsi="仿宋" w:cs="仿宋_GB2312"/>
                <w:bCs/>
                <w:sz w:val="32"/>
                <w:szCs w:val="32"/>
              </w:rPr>
            </w:pPr>
            <w:r w:rsidRPr="00665383">
              <w:rPr>
                <w:rFonts w:ascii="仿宋" w:eastAsia="仿宋" w:hAnsi="仿宋" w:cs="仿宋_GB2312"/>
                <w:bCs/>
                <w:sz w:val="32"/>
                <w:szCs w:val="32"/>
              </w:rPr>
              <w:t>80%</w:t>
            </w:r>
            <w:r w:rsidRPr="00665383">
              <w:rPr>
                <w:rFonts w:ascii="仿宋" w:eastAsia="仿宋" w:hAnsi="仿宋" w:cs="仿宋_GB2312" w:hint="eastAsia"/>
                <w:bCs/>
                <w:sz w:val="32"/>
                <w:szCs w:val="32"/>
              </w:rPr>
              <w:t>（当年0人未就业）</w:t>
            </w:r>
          </w:p>
        </w:tc>
      </w:tr>
    </w:tbl>
    <w:p w:rsidR="00665383" w:rsidRPr="00665383" w:rsidRDefault="00665383" w:rsidP="00665383">
      <w:pPr>
        <w:spacing w:line="540" w:lineRule="exact"/>
        <w:rPr>
          <w:rFonts w:ascii="仿宋" w:eastAsia="仿宋" w:hAnsi="仿宋" w:cs="仿宋_GB2312"/>
          <w:bCs/>
          <w:sz w:val="32"/>
          <w:szCs w:val="32"/>
        </w:rPr>
      </w:pPr>
    </w:p>
    <w:p w:rsidR="00665383" w:rsidRPr="00665383" w:rsidRDefault="00665383" w:rsidP="00665383">
      <w:pPr>
        <w:spacing w:line="360" w:lineRule="auto"/>
        <w:ind w:firstLineChars="200" w:firstLine="643"/>
        <w:rPr>
          <w:rFonts w:ascii="仿宋" w:eastAsia="仿宋" w:hAnsi="仿宋" w:cs="仿宋_GB2312"/>
          <w:b/>
          <w:bCs/>
          <w:sz w:val="32"/>
          <w:szCs w:val="32"/>
        </w:rPr>
      </w:pPr>
      <w:r w:rsidRPr="00665383">
        <w:rPr>
          <w:rFonts w:ascii="仿宋" w:eastAsia="仿宋" w:hAnsi="仿宋" w:cs="仿宋_GB2312" w:hint="eastAsia"/>
          <w:b/>
          <w:bCs/>
          <w:sz w:val="32"/>
          <w:szCs w:val="32"/>
        </w:rPr>
        <w:t>四、服务贡献</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暨南大学税务</w:t>
      </w:r>
      <w:proofErr w:type="gramStart"/>
      <w:r w:rsidRPr="00665383">
        <w:rPr>
          <w:rFonts w:ascii="仿宋" w:eastAsia="仿宋" w:hAnsi="仿宋" w:cs="仿宋_GB2312" w:hint="eastAsia"/>
          <w:bCs/>
          <w:sz w:val="32"/>
          <w:szCs w:val="32"/>
        </w:rPr>
        <w:t>专硕点</w:t>
      </w:r>
      <w:proofErr w:type="gramEnd"/>
      <w:r w:rsidRPr="00665383">
        <w:rPr>
          <w:rFonts w:ascii="仿宋" w:eastAsia="仿宋" w:hAnsi="仿宋" w:cs="仿宋_GB2312" w:hint="eastAsia"/>
          <w:bCs/>
          <w:sz w:val="32"/>
          <w:szCs w:val="32"/>
        </w:rPr>
        <w:t>的校内导师，主持和完成了包括国家自科、国家社科重点项目和一般项目以及教育部和广东省、广州市的一批社科项目，这些项目以税收问题作为切入点，紧跟财税体制改革动态，为国家治理提供了智力支持。</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暨南大学</w:t>
      </w:r>
      <w:proofErr w:type="gramStart"/>
      <w:r w:rsidRPr="00665383">
        <w:rPr>
          <w:rFonts w:ascii="仿宋" w:eastAsia="仿宋" w:hAnsi="仿宋" w:cs="仿宋_GB2312" w:hint="eastAsia"/>
          <w:bCs/>
          <w:sz w:val="32"/>
          <w:szCs w:val="32"/>
        </w:rPr>
        <w:t>财税系</w:t>
      </w:r>
      <w:proofErr w:type="gramEnd"/>
      <w:r w:rsidRPr="00665383">
        <w:rPr>
          <w:rFonts w:ascii="仿宋" w:eastAsia="仿宋" w:hAnsi="仿宋" w:cs="仿宋_GB2312" w:hint="eastAsia"/>
          <w:bCs/>
          <w:sz w:val="32"/>
          <w:szCs w:val="32"/>
        </w:rPr>
        <w:t>是广东省及广州市税务系统开展群众性税收调研活动的组长单位，每年均承担各层次的调研课题，并向税务系统的课题团队提供从选题、调研到写作过程中的指导。税务硕士校内导师大都是广东各级财政学会、税务学会、国际税收研究会等非营利性学术团队的理事或会员，每年均积极主持广东省、广州市、清远市、佛山市、东莞市等税务系统委托的重点课题，从税收视角分析区域经济发展、产业结构升级、产业集聚、现代财政与税收制度建设等问题，每年均有议案、研究报告被相关部门落实，是广东地区重要的智库力量。校外导师队伍也积极参与注册会计师行业规划、行业标准的制定，参与外贸新业态、碳税等领域的涉税准则和税收政策的研究。</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本学位授权点还积极参与公共事务，参政议政，献言献策，通过学术影响社会，现有国家税务总局科研所特聘研究员1人、省政协委员1人、广州市人大代表1人、广州市天河区人大常委会委员1人、广东乡村振兴咨询委员会委员1人、广州市第十五届人大预算委员会委员1人，广东省财政厅咨询专家1人、广东省政府咨询专家组成员2人、广州市财政局专家咨询委员会委员1人、广州市人大常委会预算委员会咨询专家1人。</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杨森平教授作为广东省政协委员，</w:t>
      </w:r>
      <w:r w:rsidRPr="00665383">
        <w:rPr>
          <w:rFonts w:ascii="仿宋" w:eastAsia="仿宋" w:hAnsi="仿宋" w:cs="仿宋_GB2312"/>
          <w:bCs/>
          <w:sz w:val="32"/>
          <w:szCs w:val="32"/>
        </w:rPr>
        <w:t>获2022年民建广东省委</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2017-2022年优秀会员</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和</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参政议政先进个人</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 xml:space="preserve"> </w:t>
      </w:r>
      <w:r w:rsidRPr="00665383">
        <w:rPr>
          <w:rFonts w:ascii="仿宋" w:eastAsia="仿宋" w:hAnsi="仿宋" w:cs="仿宋_GB2312" w:hint="eastAsia"/>
          <w:bCs/>
          <w:sz w:val="32"/>
          <w:szCs w:val="32"/>
        </w:rPr>
        <w:t>同时，</w:t>
      </w:r>
      <w:r w:rsidRPr="00665383">
        <w:rPr>
          <w:rFonts w:ascii="仿宋" w:eastAsia="仿宋" w:hAnsi="仿宋" w:cs="仿宋_GB2312"/>
          <w:bCs/>
          <w:sz w:val="32"/>
          <w:szCs w:val="32"/>
        </w:rPr>
        <w:t>组织民建暨南大学</w:t>
      </w:r>
      <w:proofErr w:type="gramStart"/>
      <w:r w:rsidRPr="00665383">
        <w:rPr>
          <w:rFonts w:ascii="仿宋" w:eastAsia="仿宋" w:hAnsi="仿宋" w:cs="仿宋_GB2312"/>
          <w:bCs/>
          <w:sz w:val="32"/>
          <w:szCs w:val="32"/>
        </w:rPr>
        <w:t>基层委</w:t>
      </w:r>
      <w:proofErr w:type="gramEnd"/>
      <w:r w:rsidRPr="00665383">
        <w:rPr>
          <w:rFonts w:ascii="仿宋" w:eastAsia="仿宋" w:hAnsi="仿宋" w:cs="仿宋_GB2312"/>
          <w:bCs/>
          <w:sz w:val="32"/>
          <w:szCs w:val="32"/>
        </w:rPr>
        <w:t>到英德市开展灾后复工复产慰问活动，先后前往英德市的</w:t>
      </w:r>
      <w:proofErr w:type="gramStart"/>
      <w:r w:rsidRPr="00665383">
        <w:rPr>
          <w:rFonts w:ascii="仿宋" w:eastAsia="仿宋" w:hAnsi="仿宋" w:cs="仿宋_GB2312"/>
          <w:bCs/>
          <w:sz w:val="32"/>
          <w:szCs w:val="32"/>
        </w:rPr>
        <w:t>浛洸</w:t>
      </w:r>
      <w:proofErr w:type="gramEnd"/>
      <w:r w:rsidRPr="00665383">
        <w:rPr>
          <w:rFonts w:ascii="仿宋" w:eastAsia="仿宋" w:hAnsi="仿宋" w:cs="仿宋_GB2312"/>
          <w:bCs/>
          <w:sz w:val="32"/>
          <w:szCs w:val="32"/>
        </w:rPr>
        <w:t>镇中心卫生院、水边镇卫生院进行捐助物资活动，捐赠了价值10000余元药品、大米、牛奶和食品等，走访慰问一线医护人员，表达对当地受灾严重的基层卫生院和医务人员支持和关心。2022年提出的</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关于加强基础研究推动我省原始创新能力取得新突破的提案</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（20220488号提案）被列为2022年王伟中省长</w:t>
      </w:r>
      <w:proofErr w:type="gramStart"/>
      <w:r w:rsidRPr="00665383">
        <w:rPr>
          <w:rFonts w:ascii="仿宋" w:eastAsia="仿宋" w:hAnsi="仿宋" w:cs="仿宋_GB2312"/>
          <w:bCs/>
          <w:sz w:val="32"/>
          <w:szCs w:val="32"/>
        </w:rPr>
        <w:t>督办省</w:t>
      </w:r>
      <w:proofErr w:type="gramEnd"/>
      <w:r w:rsidRPr="00665383">
        <w:rPr>
          <w:rFonts w:ascii="仿宋" w:eastAsia="仿宋" w:hAnsi="仿宋" w:cs="仿宋_GB2312"/>
          <w:bCs/>
          <w:sz w:val="32"/>
          <w:szCs w:val="32"/>
        </w:rPr>
        <w:t>政协重点系列提案并获得2022年省政协优胜提案；</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关于促进粤港澳大湾区 碳达峰的提案</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（20220299号提案）被列为2022年省政协主席会议督办重点系列提案并获得2022年省政协优胜提案；</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关于加快推进我省城乡融合发展、开创实现共同富裕广东路径的提案</w:t>
      </w:r>
      <w:r w:rsidRPr="00665383">
        <w:rPr>
          <w:rFonts w:ascii="仿宋" w:eastAsia="仿宋" w:hAnsi="仿宋" w:cs="仿宋_GB2312" w:hint="eastAsia"/>
          <w:bCs/>
          <w:sz w:val="32"/>
          <w:szCs w:val="32"/>
        </w:rPr>
        <w:t>”</w:t>
      </w:r>
      <w:r w:rsidRPr="00665383">
        <w:rPr>
          <w:rFonts w:ascii="仿宋" w:eastAsia="仿宋" w:hAnsi="仿宋" w:cs="仿宋_GB2312"/>
          <w:bCs/>
          <w:sz w:val="32"/>
          <w:szCs w:val="32"/>
        </w:rPr>
        <w:t>（20220488号提案）被列为2022年常务副省长张虎</w:t>
      </w:r>
      <w:proofErr w:type="gramStart"/>
      <w:r w:rsidRPr="00665383">
        <w:rPr>
          <w:rFonts w:ascii="仿宋" w:eastAsia="仿宋" w:hAnsi="仿宋" w:cs="仿宋_GB2312"/>
          <w:bCs/>
          <w:sz w:val="32"/>
          <w:szCs w:val="32"/>
        </w:rPr>
        <w:t>督办省</w:t>
      </w:r>
      <w:proofErr w:type="gramEnd"/>
      <w:r w:rsidRPr="00665383">
        <w:rPr>
          <w:rFonts w:ascii="仿宋" w:eastAsia="仿宋" w:hAnsi="仿宋" w:cs="仿宋_GB2312"/>
          <w:bCs/>
          <w:sz w:val="32"/>
          <w:szCs w:val="32"/>
        </w:rPr>
        <w:t>政协重点系列提案并获得2022年省政协优胜提案</w:t>
      </w:r>
      <w:r w:rsidRPr="00665383">
        <w:rPr>
          <w:rFonts w:ascii="仿宋" w:eastAsia="仿宋" w:hAnsi="仿宋" w:cs="仿宋_GB2312" w:hint="eastAsia"/>
          <w:bCs/>
          <w:sz w:val="32"/>
          <w:szCs w:val="32"/>
        </w:rPr>
        <w:t>。</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魏朗副教授作为广州市人大代表，获“</w:t>
      </w:r>
      <w:r w:rsidRPr="00665383">
        <w:rPr>
          <w:rFonts w:ascii="仿宋" w:eastAsia="仿宋" w:hAnsi="仿宋" w:cs="仿宋_GB2312"/>
          <w:bCs/>
          <w:sz w:val="32"/>
          <w:szCs w:val="32"/>
        </w:rPr>
        <w:t>2022年度履职优秀代表</w:t>
      </w:r>
      <w:r w:rsidRPr="00665383">
        <w:rPr>
          <w:rFonts w:ascii="仿宋" w:eastAsia="仿宋" w:hAnsi="仿宋" w:cs="仿宋_GB2312" w:hint="eastAsia"/>
          <w:bCs/>
          <w:sz w:val="32"/>
          <w:szCs w:val="32"/>
        </w:rPr>
        <w:t>”。</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冯海波教授作为天河区人大常委会委员，认真履行代表职责，深入社区进行调研活动，为民发声，积极参政议政，提出反映社情民意的议案。为人大代表举办《预算法管理条例》的讲座，帮助人大代表更好地履行职责，贯彻全过程人民民主。</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沈肇章教授、余英副教授等积极参与粤港澳大湾区财税政策研究，通过主持广东省和广州市现代财政制度建设、中期财政规划和税收收入预测等项目，服务地区经济发展。</w:t>
      </w:r>
    </w:p>
    <w:p w:rsidR="00665383" w:rsidRPr="00665383" w:rsidRDefault="00665383" w:rsidP="00665383">
      <w:pPr>
        <w:spacing w:line="360" w:lineRule="auto"/>
        <w:ind w:firstLineChars="200" w:firstLine="640"/>
        <w:rPr>
          <w:rFonts w:ascii="仿宋" w:eastAsia="仿宋" w:hAnsi="仿宋" w:cs="仿宋_GB2312"/>
          <w:bCs/>
          <w:sz w:val="32"/>
          <w:szCs w:val="32"/>
        </w:rPr>
      </w:pPr>
    </w:p>
    <w:p w:rsidR="00665383" w:rsidRPr="00665383" w:rsidRDefault="00665383" w:rsidP="00665383">
      <w:pPr>
        <w:spacing w:line="360" w:lineRule="auto"/>
        <w:ind w:firstLineChars="200" w:firstLine="643"/>
        <w:rPr>
          <w:rFonts w:ascii="仿宋" w:eastAsia="仿宋" w:hAnsi="仿宋" w:cs="仿宋_GB2312"/>
          <w:b/>
          <w:bCs/>
          <w:sz w:val="32"/>
          <w:szCs w:val="32"/>
        </w:rPr>
      </w:pPr>
      <w:r w:rsidRPr="00665383">
        <w:rPr>
          <w:rFonts w:ascii="仿宋" w:eastAsia="仿宋" w:hAnsi="仿宋" w:cs="仿宋_GB2312" w:hint="eastAsia"/>
          <w:b/>
          <w:bCs/>
          <w:sz w:val="32"/>
          <w:szCs w:val="32"/>
        </w:rPr>
        <w:t>五、本年度自我评估过程及发现的问题</w:t>
      </w:r>
    </w:p>
    <w:p w:rsidR="00665383" w:rsidRPr="00665383" w:rsidRDefault="00665383" w:rsidP="00665383">
      <w:pPr>
        <w:spacing w:line="540" w:lineRule="exact"/>
        <w:ind w:firstLineChars="200" w:firstLine="643"/>
        <w:rPr>
          <w:rFonts w:ascii="仿宋" w:eastAsia="仿宋" w:hAnsi="仿宋" w:cs="仿宋_GB2312"/>
          <w:b/>
          <w:sz w:val="32"/>
          <w:szCs w:val="32"/>
        </w:rPr>
      </w:pPr>
      <w:r w:rsidRPr="00665383">
        <w:rPr>
          <w:rFonts w:ascii="仿宋" w:eastAsia="仿宋" w:hAnsi="仿宋" w:cs="仿宋_GB2312"/>
          <w:b/>
          <w:sz w:val="32"/>
          <w:szCs w:val="32"/>
        </w:rPr>
        <w:t>1. 有些课程内容设计需要及时进行更新</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bCs/>
          <w:sz w:val="32"/>
          <w:szCs w:val="32"/>
        </w:rPr>
        <w:t>随着数字经济时代的到来，一些专业课的教学内容已经滞后于时代发展的要求，需要根据当前理论和实务发展的现实进行及时更新。比如，在《国际税收》这门课程中，许多国际税收问题与数字经济相关，所以在课程内容设计和教学中需要加强对国际税收问题的研究。当然，诸如此类的问题也存在于其他课程中。</w:t>
      </w:r>
    </w:p>
    <w:p w:rsidR="00665383" w:rsidRPr="00665383" w:rsidRDefault="00665383" w:rsidP="00665383">
      <w:pPr>
        <w:spacing w:line="540" w:lineRule="exact"/>
        <w:ind w:firstLineChars="200" w:firstLine="643"/>
        <w:rPr>
          <w:rFonts w:ascii="仿宋" w:eastAsia="仿宋" w:hAnsi="仿宋" w:cs="仿宋_GB2312"/>
          <w:b/>
          <w:sz w:val="32"/>
          <w:szCs w:val="32"/>
        </w:rPr>
      </w:pPr>
      <w:r w:rsidRPr="00665383">
        <w:rPr>
          <w:rFonts w:ascii="仿宋" w:eastAsia="仿宋" w:hAnsi="仿宋" w:cs="仿宋_GB2312"/>
          <w:b/>
          <w:sz w:val="32"/>
          <w:szCs w:val="32"/>
        </w:rPr>
        <w:t>2. 学位论文缺少好的案例研究</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专业硕士设立的初衷是培养能够解决实务问题的专业化人才，因此，学位论文也强调解决税收领域中具体的现实问题。鉴于案例研究在解决现实问题中的重要作用，所以将其确定为学位论文写作中的一个重要方向。在最初若干年里，案例研究在毕业论文中占有相当的比例。但最近几年占比越来越低。</w:t>
      </w:r>
      <w:r w:rsidRPr="00665383">
        <w:rPr>
          <w:rFonts w:ascii="仿宋" w:eastAsia="仿宋" w:hAnsi="仿宋" w:cs="仿宋_GB2312"/>
          <w:bCs/>
          <w:sz w:val="32"/>
          <w:szCs w:val="32"/>
        </w:rPr>
        <w:t>2022届毕业生29名毕业生中只有3个人写了案例研究，且研究质量不高。绝大多数同学都选择了写类似科学学位的论文。之所以出现这种情况，是因为案例研究</w:t>
      </w:r>
      <w:r w:rsidRPr="00665383">
        <w:rPr>
          <w:rFonts w:ascii="仿宋" w:eastAsia="仿宋" w:hAnsi="仿宋" w:cs="仿宋_GB2312" w:hint="eastAsia"/>
          <w:bCs/>
          <w:sz w:val="32"/>
          <w:szCs w:val="32"/>
        </w:rPr>
        <w:t>要找到合适的案例不容易，研究的</w:t>
      </w:r>
      <w:r w:rsidRPr="00665383">
        <w:rPr>
          <w:rFonts w:ascii="仿宋" w:eastAsia="仿宋" w:hAnsi="仿宋" w:cs="仿宋_GB2312"/>
          <w:bCs/>
          <w:sz w:val="32"/>
          <w:szCs w:val="32"/>
        </w:rPr>
        <w:t>难度</w:t>
      </w:r>
      <w:r w:rsidRPr="00665383">
        <w:rPr>
          <w:rFonts w:ascii="仿宋" w:eastAsia="仿宋" w:hAnsi="仿宋" w:cs="仿宋_GB2312" w:hint="eastAsia"/>
          <w:bCs/>
          <w:sz w:val="32"/>
          <w:szCs w:val="32"/>
        </w:rPr>
        <w:t>也</w:t>
      </w:r>
      <w:r w:rsidRPr="00665383">
        <w:rPr>
          <w:rFonts w:ascii="仿宋" w:eastAsia="仿宋" w:hAnsi="仿宋" w:cs="仿宋_GB2312"/>
          <w:bCs/>
          <w:sz w:val="32"/>
          <w:szCs w:val="32"/>
        </w:rPr>
        <w:t>比较大。</w:t>
      </w:r>
    </w:p>
    <w:p w:rsidR="00665383" w:rsidRPr="00665383" w:rsidRDefault="00665383" w:rsidP="00665383">
      <w:pPr>
        <w:spacing w:line="540" w:lineRule="exact"/>
        <w:ind w:firstLineChars="200" w:firstLine="643"/>
        <w:rPr>
          <w:rFonts w:ascii="仿宋" w:eastAsia="仿宋" w:hAnsi="仿宋" w:cs="仿宋_GB2312"/>
          <w:b/>
          <w:sz w:val="32"/>
          <w:szCs w:val="32"/>
        </w:rPr>
      </w:pPr>
      <w:r w:rsidRPr="00665383">
        <w:rPr>
          <w:rFonts w:ascii="仿宋" w:eastAsia="仿宋" w:hAnsi="仿宋" w:cs="仿宋_GB2312"/>
          <w:b/>
          <w:sz w:val="32"/>
          <w:szCs w:val="32"/>
        </w:rPr>
        <w:t>3. 适合</w:t>
      </w:r>
      <w:r w:rsidRPr="00665383">
        <w:rPr>
          <w:rFonts w:ascii="仿宋" w:eastAsia="仿宋" w:hAnsi="仿宋" w:cs="仿宋_GB2312" w:hint="eastAsia"/>
          <w:b/>
          <w:sz w:val="32"/>
          <w:szCs w:val="32"/>
        </w:rPr>
        <w:t>担任</w:t>
      </w:r>
      <w:r w:rsidRPr="00665383">
        <w:rPr>
          <w:rFonts w:ascii="仿宋" w:eastAsia="仿宋" w:hAnsi="仿宋" w:cs="仿宋_GB2312"/>
          <w:b/>
          <w:sz w:val="32"/>
          <w:szCs w:val="32"/>
        </w:rPr>
        <w:t>税务</w:t>
      </w:r>
      <w:proofErr w:type="gramStart"/>
      <w:r w:rsidRPr="00665383">
        <w:rPr>
          <w:rFonts w:ascii="仿宋" w:eastAsia="仿宋" w:hAnsi="仿宋" w:cs="仿宋_GB2312"/>
          <w:b/>
          <w:sz w:val="32"/>
          <w:szCs w:val="32"/>
        </w:rPr>
        <w:t>专硕教学</w:t>
      </w:r>
      <w:proofErr w:type="gramEnd"/>
      <w:r w:rsidRPr="00665383">
        <w:rPr>
          <w:rFonts w:ascii="仿宋" w:eastAsia="仿宋" w:hAnsi="仿宋" w:cs="仿宋_GB2312"/>
          <w:b/>
          <w:sz w:val="32"/>
          <w:szCs w:val="32"/>
        </w:rPr>
        <w:t>的教师面临短缺局面</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由于一些能够胜任税务</w:t>
      </w:r>
      <w:proofErr w:type="gramStart"/>
      <w:r w:rsidRPr="00665383">
        <w:rPr>
          <w:rFonts w:ascii="仿宋" w:eastAsia="仿宋" w:hAnsi="仿宋" w:cs="仿宋_GB2312" w:hint="eastAsia"/>
          <w:bCs/>
          <w:sz w:val="32"/>
          <w:szCs w:val="32"/>
        </w:rPr>
        <w:t>专硕教学</w:t>
      </w:r>
      <w:proofErr w:type="gramEnd"/>
      <w:r w:rsidRPr="00665383">
        <w:rPr>
          <w:rFonts w:ascii="仿宋" w:eastAsia="仿宋" w:hAnsi="仿宋" w:cs="仿宋_GB2312" w:hint="eastAsia"/>
          <w:bCs/>
          <w:sz w:val="32"/>
          <w:szCs w:val="32"/>
        </w:rPr>
        <w:t>的教师退休或即将退休，新引进的教师虽然受过良好的经济学训练，但在实务教学能力方面普遍欠缺，而且在现行的考核体制下，大多不愿意在实务类教学方面花费精力。这就导致税务</w:t>
      </w:r>
      <w:proofErr w:type="gramStart"/>
      <w:r w:rsidRPr="00665383">
        <w:rPr>
          <w:rFonts w:ascii="仿宋" w:eastAsia="仿宋" w:hAnsi="仿宋" w:cs="仿宋_GB2312" w:hint="eastAsia"/>
          <w:bCs/>
          <w:sz w:val="32"/>
          <w:szCs w:val="32"/>
        </w:rPr>
        <w:t>专硕教师</w:t>
      </w:r>
      <w:proofErr w:type="gramEnd"/>
      <w:r w:rsidRPr="00665383">
        <w:rPr>
          <w:rFonts w:ascii="仿宋" w:eastAsia="仿宋" w:hAnsi="仿宋" w:cs="仿宋_GB2312" w:hint="eastAsia"/>
          <w:bCs/>
          <w:sz w:val="32"/>
          <w:szCs w:val="32"/>
        </w:rPr>
        <w:t>面临短缺的局面，</w:t>
      </w:r>
      <w:proofErr w:type="gramStart"/>
      <w:r w:rsidRPr="00665383">
        <w:rPr>
          <w:rFonts w:ascii="仿宋" w:eastAsia="仿宋" w:hAnsi="仿宋" w:cs="仿宋_GB2312" w:hint="eastAsia"/>
          <w:bCs/>
          <w:sz w:val="32"/>
          <w:szCs w:val="32"/>
        </w:rPr>
        <w:t>税务专硕专业课</w:t>
      </w:r>
      <w:proofErr w:type="gramEnd"/>
      <w:r w:rsidRPr="00665383">
        <w:rPr>
          <w:rFonts w:ascii="仿宋" w:eastAsia="仿宋" w:hAnsi="仿宋" w:cs="仿宋_GB2312" w:hint="eastAsia"/>
          <w:bCs/>
          <w:sz w:val="32"/>
          <w:szCs w:val="32"/>
        </w:rPr>
        <w:t>教师后继乏人。</w:t>
      </w:r>
    </w:p>
    <w:p w:rsidR="00665383" w:rsidRPr="00665383" w:rsidRDefault="00665383" w:rsidP="00665383">
      <w:pPr>
        <w:spacing w:line="540" w:lineRule="exact"/>
        <w:ind w:firstLineChars="200" w:firstLine="643"/>
        <w:rPr>
          <w:rFonts w:ascii="仿宋" w:eastAsia="仿宋" w:hAnsi="仿宋" w:cs="仿宋_GB2312"/>
          <w:b/>
          <w:bCs/>
          <w:sz w:val="32"/>
          <w:szCs w:val="32"/>
        </w:rPr>
      </w:pPr>
      <w:r w:rsidRPr="00665383">
        <w:rPr>
          <w:rFonts w:ascii="仿宋" w:eastAsia="仿宋" w:hAnsi="仿宋" w:cs="仿宋_GB2312" w:hint="eastAsia"/>
          <w:b/>
          <w:bCs/>
          <w:sz w:val="32"/>
          <w:szCs w:val="32"/>
        </w:rPr>
        <w:t>六、下一年建设计划</w:t>
      </w:r>
    </w:p>
    <w:p w:rsidR="00665383" w:rsidRPr="005C4EE8" w:rsidRDefault="00665383" w:rsidP="005C4EE8">
      <w:pPr>
        <w:spacing w:line="540" w:lineRule="exact"/>
        <w:ind w:firstLineChars="200" w:firstLine="640"/>
        <w:rPr>
          <w:rFonts w:ascii="仿宋" w:eastAsia="仿宋" w:hAnsi="仿宋" w:cs="仿宋_GB2312"/>
          <w:sz w:val="32"/>
          <w:szCs w:val="32"/>
        </w:rPr>
      </w:pPr>
      <w:r w:rsidRPr="005C4EE8">
        <w:rPr>
          <w:rFonts w:ascii="仿宋" w:eastAsia="仿宋" w:hAnsi="仿宋" w:cs="仿宋_GB2312" w:hint="eastAsia"/>
          <w:sz w:val="32"/>
          <w:szCs w:val="32"/>
        </w:rPr>
        <w:t>1</w:t>
      </w:r>
      <w:r w:rsidRPr="005C4EE8">
        <w:rPr>
          <w:rFonts w:ascii="仿宋" w:eastAsia="仿宋" w:hAnsi="仿宋" w:cs="仿宋_GB2312"/>
          <w:sz w:val="32"/>
          <w:szCs w:val="32"/>
        </w:rPr>
        <w:t xml:space="preserve">. </w:t>
      </w:r>
      <w:r w:rsidRPr="005C4EE8">
        <w:rPr>
          <w:rFonts w:ascii="仿宋" w:eastAsia="仿宋" w:hAnsi="仿宋" w:cs="仿宋_GB2312" w:hint="eastAsia"/>
          <w:sz w:val="32"/>
          <w:szCs w:val="32"/>
        </w:rPr>
        <w:t>将师资队伍建设作为重中之重，为本授权点的可持续发展提供完善的人力资源保障</w:t>
      </w:r>
    </w:p>
    <w:p w:rsidR="00665383" w:rsidRPr="00665383" w:rsidRDefault="00665383" w:rsidP="00665383">
      <w:pPr>
        <w:spacing w:line="540" w:lineRule="exact"/>
        <w:ind w:firstLineChars="200" w:firstLine="640"/>
        <w:rPr>
          <w:rFonts w:ascii="仿宋" w:eastAsia="仿宋" w:hAnsi="仿宋" w:cs="仿宋_GB2312"/>
          <w:bCs/>
          <w:sz w:val="32"/>
          <w:szCs w:val="32"/>
        </w:rPr>
      </w:pPr>
      <w:r w:rsidRPr="00665383">
        <w:rPr>
          <w:rFonts w:ascii="仿宋" w:eastAsia="仿宋" w:hAnsi="仿宋" w:cs="仿宋_GB2312" w:hint="eastAsia"/>
          <w:bCs/>
          <w:sz w:val="32"/>
          <w:szCs w:val="32"/>
        </w:rPr>
        <w:t>加快引进国内外优秀博士，5年后争取专业教师队伍达到20人；继续完善已有的3个培养研究方向和科研团队，打造更多优秀的教学和科研团队；加强专任教师的国际性和全国性学术交流与访问，重视专任教师与实践部门的交流等。</w:t>
      </w:r>
    </w:p>
    <w:p w:rsidR="00665383" w:rsidRPr="00665383" w:rsidRDefault="00665383" w:rsidP="00665383">
      <w:pPr>
        <w:spacing w:line="540" w:lineRule="exact"/>
        <w:ind w:firstLineChars="200" w:firstLine="640"/>
        <w:rPr>
          <w:rFonts w:ascii="仿宋" w:eastAsia="仿宋" w:hAnsi="仿宋" w:cs="仿宋_GB2312"/>
          <w:sz w:val="32"/>
          <w:szCs w:val="32"/>
        </w:rPr>
      </w:pPr>
      <w:r w:rsidRPr="00665383">
        <w:rPr>
          <w:rFonts w:ascii="仿宋" w:eastAsia="仿宋" w:hAnsi="仿宋" w:cs="仿宋_GB2312"/>
          <w:sz w:val="32"/>
          <w:szCs w:val="32"/>
        </w:rPr>
        <w:t xml:space="preserve">2. </w:t>
      </w:r>
      <w:r w:rsidRPr="00665383">
        <w:rPr>
          <w:rFonts w:ascii="仿宋" w:eastAsia="仿宋" w:hAnsi="仿宋" w:cs="仿宋_GB2312" w:hint="eastAsia"/>
          <w:sz w:val="32"/>
          <w:szCs w:val="32"/>
        </w:rPr>
        <w:t>根据形势变化的需要适当更新各门专业课的教学内容，将数字经济发展的理念贯彻到各门专业课的教学实践中。加强对数字经济问题的研究，加强数字经济理论与税收理论和实务的交叉融合。</w:t>
      </w:r>
    </w:p>
    <w:p w:rsidR="00665383" w:rsidRPr="00665383" w:rsidRDefault="00665383" w:rsidP="00665383">
      <w:pPr>
        <w:spacing w:line="540" w:lineRule="exact"/>
        <w:ind w:firstLineChars="200" w:firstLine="640"/>
        <w:rPr>
          <w:rFonts w:ascii="仿宋" w:eastAsia="仿宋" w:hAnsi="仿宋" w:cs="仿宋_GB2312"/>
          <w:sz w:val="32"/>
          <w:szCs w:val="32"/>
        </w:rPr>
      </w:pPr>
      <w:r w:rsidRPr="00665383">
        <w:rPr>
          <w:rFonts w:ascii="仿宋" w:eastAsia="仿宋" w:hAnsi="仿宋" w:cs="仿宋_GB2312"/>
          <w:sz w:val="32"/>
          <w:szCs w:val="32"/>
        </w:rPr>
        <w:t xml:space="preserve">3. </w:t>
      </w:r>
      <w:r w:rsidRPr="00665383">
        <w:rPr>
          <w:rFonts w:ascii="仿宋" w:eastAsia="仿宋" w:hAnsi="仿宋" w:cs="仿宋_GB2312" w:hint="eastAsia"/>
          <w:sz w:val="32"/>
          <w:szCs w:val="32"/>
        </w:rPr>
        <w:t>按照新文科建设的要求，继续加强税收专业课程与其他学科课程的融合，使税务</w:t>
      </w:r>
      <w:proofErr w:type="gramStart"/>
      <w:r w:rsidRPr="00665383">
        <w:rPr>
          <w:rFonts w:ascii="仿宋" w:eastAsia="仿宋" w:hAnsi="仿宋" w:cs="仿宋_GB2312" w:hint="eastAsia"/>
          <w:sz w:val="32"/>
          <w:szCs w:val="32"/>
        </w:rPr>
        <w:t>专硕教学</w:t>
      </w:r>
      <w:proofErr w:type="gramEnd"/>
      <w:r w:rsidRPr="00665383">
        <w:rPr>
          <w:rFonts w:ascii="仿宋" w:eastAsia="仿宋" w:hAnsi="仿宋" w:cs="仿宋_GB2312" w:hint="eastAsia"/>
          <w:sz w:val="32"/>
          <w:szCs w:val="32"/>
        </w:rPr>
        <w:t>能够从其他学科中获取营养。</w:t>
      </w:r>
    </w:p>
    <w:p w:rsidR="00665383" w:rsidRPr="00665383" w:rsidRDefault="00665383" w:rsidP="00665383">
      <w:pPr>
        <w:spacing w:line="540" w:lineRule="exact"/>
        <w:ind w:firstLineChars="200" w:firstLine="640"/>
        <w:rPr>
          <w:rFonts w:ascii="仿宋" w:eastAsia="仿宋" w:hAnsi="仿宋" w:cs="仿宋_GB2312"/>
          <w:sz w:val="32"/>
          <w:szCs w:val="32"/>
        </w:rPr>
      </w:pPr>
      <w:r w:rsidRPr="00665383">
        <w:rPr>
          <w:rFonts w:ascii="仿宋" w:eastAsia="仿宋" w:hAnsi="仿宋" w:cs="仿宋_GB2312"/>
          <w:sz w:val="32"/>
          <w:szCs w:val="32"/>
        </w:rPr>
        <w:t xml:space="preserve">4. </w:t>
      </w:r>
      <w:r w:rsidRPr="00665383">
        <w:rPr>
          <w:rFonts w:ascii="仿宋" w:eastAsia="仿宋" w:hAnsi="仿宋" w:cs="仿宋_GB2312" w:hint="eastAsia"/>
          <w:sz w:val="32"/>
          <w:szCs w:val="32"/>
        </w:rPr>
        <w:t>积极引导学生重视案例研究，增加案例研究在学位论文中所占比重。同时，在日常培养中，加强专业课案例教学。</w:t>
      </w:r>
    </w:p>
    <w:p w:rsidR="002A0C0D" w:rsidRDefault="00665383" w:rsidP="005C4EE8">
      <w:pPr>
        <w:ind w:firstLineChars="200" w:firstLine="640"/>
      </w:pPr>
      <w:r w:rsidRPr="00665383">
        <w:rPr>
          <w:rFonts w:ascii="仿宋" w:eastAsia="仿宋" w:hAnsi="仿宋" w:cs="仿宋_GB2312"/>
          <w:sz w:val="32"/>
          <w:szCs w:val="32"/>
        </w:rPr>
        <w:t xml:space="preserve">5. </w:t>
      </w:r>
      <w:r w:rsidRPr="00665383">
        <w:rPr>
          <w:rFonts w:ascii="仿宋" w:eastAsia="仿宋" w:hAnsi="仿宋" w:cs="仿宋_GB2312" w:hint="eastAsia"/>
          <w:sz w:val="32"/>
          <w:szCs w:val="32"/>
        </w:rPr>
        <w:t>积极引导和培养年轻教师在税收实务问题上下工夫，提高税收实务教学能力，努力做到教学与科研相互促进，使税务</w:t>
      </w:r>
      <w:proofErr w:type="gramStart"/>
      <w:r w:rsidRPr="00665383">
        <w:rPr>
          <w:rFonts w:ascii="仿宋" w:eastAsia="仿宋" w:hAnsi="仿宋" w:cs="仿宋_GB2312" w:hint="eastAsia"/>
          <w:sz w:val="32"/>
          <w:szCs w:val="32"/>
        </w:rPr>
        <w:t>专硕教学</w:t>
      </w:r>
      <w:proofErr w:type="gramEnd"/>
      <w:r w:rsidRPr="00665383">
        <w:rPr>
          <w:rFonts w:ascii="仿宋" w:eastAsia="仿宋" w:hAnsi="仿宋" w:cs="仿宋_GB2312" w:hint="eastAsia"/>
          <w:sz w:val="32"/>
          <w:szCs w:val="32"/>
        </w:rPr>
        <w:t>后继有人。</w:t>
      </w:r>
    </w:p>
    <w:sectPr w:rsidR="002A0C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9B5" w:rsidRDefault="00CF49B5">
      <w:r>
        <w:separator/>
      </w:r>
    </w:p>
  </w:endnote>
  <w:endnote w:type="continuationSeparator" w:id="0">
    <w:p w:rsidR="00CF49B5" w:rsidRDefault="00CF4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CF49B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BF2114">
    <w:pPr>
      <w:pStyle w:val="a3"/>
      <w:widowControl/>
      <w:textAlignment w:val="baseline"/>
      <w:rPr>
        <w:rStyle w:val="NormalCharacter"/>
        <w:rFonts w:ascii="Times New Roman" w:eastAsia="宋体" w:hAnsi="Times New Roman"/>
      </w:rPr>
    </w:pPr>
    <w:r>
      <w:rPr>
        <w:noProof/>
      </w:rPr>
      <mc:AlternateContent>
        <mc:Choice Requires="wps">
          <w:drawing>
            <wp:anchor distT="0" distB="0" distL="114300" distR="114300" simplePos="0" relativeHeight="251660288" behindDoc="0" locked="0" layoutInCell="1" allowOverlap="1" wp14:anchorId="5D24CF62" wp14:editId="6834C2E2">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0633CE" w:rsidRDefault="00CF49B5">
                          <w:pPr>
                            <w:pStyle w:val="a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9"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alHQIAABcEAAAOAAAAZHJzL2Uyb0RvYy54bWysU82O0zAQviPxDpbvNGmBVamarsquipAq&#10;dqWC9uw6ThPJf7LdJuUB4A04ceHOc/U5+Ow03RVwQlzs8cx4fr75Zn7dKUkOwvnG6IKORzklQnNT&#10;NnpX0E8fVy+mlPjAdMmk0aKgR+Hp9eL5s3lrZ2JiaiNL4QiCaD9rbUHrEOwsyzyvhWJ+ZKzQMFbG&#10;KRbwdLusdKxFdCWzSZ5fZa1xpXWGC++hve2NdJHiV5Xg4a6qvAhEFhS1hXS6dG7jmS3mbLZzzNYN&#10;P5fB/qEKxRqNpJdQtywwsnfNH6FUw53xpgojblRmqqrhIvWAbsb5b91samZF6gXgeHuByf+/sPzD&#10;4d6RpizoqzeUaKYwo9O3r6fvP08/vhDoAFBr/Qx+GwvP0L01HQY96D2Use+ucire6IjADqiPF3hF&#10;FwiPn6aT6TSHicM2PBA/e/xunQ/vhFEkCgV1mF+ClR3WPvSug0vMps2qkTLNUGrSFvTq5es8fbhY&#10;EFzq6CsSG85hYkt96VEK3bY797k15RFtOtMzxVu+alDKmvlwzxyogfJB93CHo5IGKc1ZoqQ27vPf&#10;9NEfE4OVkhZUK6jGLlAi32tMMrJyENwgbAdB79WNAXfHWCPLk4gPLshBrJxRD9iBZcwBE9McmQoa&#10;BvEm9HTHDnGxXCYncM+ysNYby2PoCI+3y30AnAnlCEqPBKYTH2BfmtN5UyK9n76T1+M+L34B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AwbsalHQIAABcEAAAOAAAAAAAAAAAAAAAAAC4CAABkcnMvZTJvRG9jLnhtbFBLAQItABQABgAI&#10;AAAAIQBxqtG51wAAAAUBAAAPAAAAAAAAAAAAAAAAAHcEAABkcnMvZG93bnJldi54bWxQSwUGAAAA&#10;AAQABADzAAAAewUAAAAA&#10;" filled="f" stroked="f" strokeweight=".5pt">
              <v:textbox style="mso-fit-shape-to-text:t" inset="0,0,0,0">
                <w:txbxContent>
                  <w:p w:rsidR="000633CE" w:rsidRDefault="00574F5F">
                    <w:pPr>
                      <w:pStyle w:val="a3"/>
                    </w:pP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4B25419A" wp14:editId="6F528131">
              <wp:simplePos x="0" y="0"/>
              <wp:positionH relativeFrom="margin">
                <wp:align>center</wp:align>
              </wp:positionH>
              <wp:positionV relativeFrom="paragraph">
                <wp:posOffset>8255</wp:posOffset>
              </wp:positionV>
              <wp:extent cx="1828800" cy="1828800"/>
              <wp:effectExtent l="0" t="0" r="0" b="0"/>
              <wp:wrapNone/>
              <wp:docPr id="5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33CE" w:rsidRDefault="00CF49B5">
                          <w:pPr>
                            <w:pStyle w:val="a3"/>
                            <w:widowControl/>
                            <w:jc w:val="both"/>
                            <w:textAlignment w:val="baseline"/>
                            <w:rPr>
                              <w:rStyle w:val="NormalCharacter"/>
                              <w:rFonts w:ascii="Times New Roman" w:eastAsia="宋体" w:hAnsi="Times New Roman"/>
                              <w:sz w:val="20"/>
                            </w:rPr>
                          </w:pPr>
                        </w:p>
                        <w:p w:rsidR="000633CE" w:rsidRDefault="00CF49B5">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 id="文本框 1" o:spid="_x0000_s1027"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FlqQEAADcDAAAOAAAAZHJzL2Uyb0RvYy54bWysUsGO0zAQvSPxD5bvNGmlQhQ1XQmtFiEh&#10;QFr4ANexG0u2xxp7m/QH4A84ceHOd/U7GLubLIIb4mLPeGbezHvj3c3kLDspjAZ8x9ermjPlJfTG&#10;Hzv++dPdi4azmITvhQWvOn5Wkd/snz/bjaFVGxjA9goZgfjYjqHjQ0qhraooB+VEXEFQnoIa0IlE&#10;Lh6rHsVI6M5Wm7p+WY2AfUCQKkZ6vb0G+b7ga61k+qB1VInZjtNsqZxYzkM+q/1OtEcUYTDycQzx&#10;D1M4YTw1XaBuRRLsAc1fUM5IhAg6rSS4CrQ2UhUOxGZd/8HmfhBBFS4kTgyLTPH/wcr3p4/ITN/x&#10;LcnjhaMdXb59vXz/efnxha2zPmOILaXdB0pM02uYaM/ze6THTHvS6PJNhBjFCeq8qKumxGQuajZN&#10;U1NIUmx2CL96Kg8Y0xsFjmWj40jrK6qK07uYrqlzSu7m4c5YW1ZoPRsJddu82paKJUTo1lOTzOI6&#10;bbbSdJgK64XJAfozEbRvPambf8ps4GwcZuMhoDkONF8pLsi0nULk8Sfl9f/ul/5P/33/CwAA//8D&#10;AFBLAwQUAAYACAAAACEAi1CY4dsAAAAGAQAADwAAAGRycy9kb3ducmV2LnhtbEyPwU7DMBBE70j8&#10;g7VIXBB1aEQVQpyqqoSQOEHKBzjxEkfE68h205SvZ3uC287OavZNtV3cKGYMcfCk4GGVgUDqvBmo&#10;V/B5eLkvQMSkyejREyo4Y4RtfX1V6dL4E33g3KRecAjFUiuwKU2llLGz6HRc+QmJvS8fnE4sQy9N&#10;0CcOd6NcZ9lGOj0Qf7B6wr3F7rs5OgXNW8rD/vVxsvNuujPvP223OQelbm+W3TOIhEv6O4YLPqND&#10;zUytP5KJYlTARRJvcxBsrouCdXsZnnKQdSX/49e/AAAA//8DAFBLAQItABQABgAIAAAAIQC2gziS&#10;/gAAAOEBAAATAAAAAAAAAAAAAAAAAAAAAABbQ29udGVudF9UeXBlc10ueG1sUEsBAi0AFAAGAAgA&#10;AAAhADj9If/WAAAAlAEAAAsAAAAAAAAAAAAAAAAALwEAAF9yZWxzLy5yZWxzUEsBAi0AFAAGAAgA&#10;AAAhACkxAWWpAQAANwMAAA4AAAAAAAAAAAAAAAAALgIAAGRycy9lMm9Eb2MueG1sUEsBAi0AFAAG&#10;AAgAAAAhAItQmOHbAAAABgEAAA8AAAAAAAAAAAAAAAAAAwQAAGRycy9kb3ducmV2LnhtbFBLBQYA&#10;AAAABAAEAPMAAAALBQAAAAA=&#10;" filled="f" stroked="f" strokeweight="1.25pt">
              <v:textbox inset="0,0,0,0">
                <w:txbxContent>
                  <w:p w:rsidR="000633CE" w:rsidRDefault="00574F5F">
                    <w:pPr>
                      <w:pStyle w:val="a3"/>
                      <w:widowControl/>
                      <w:jc w:val="both"/>
                      <w:textAlignment w:val="baseline"/>
                      <w:rPr>
                        <w:rStyle w:val="NormalCharacter"/>
                        <w:rFonts w:ascii="Times New Roman" w:eastAsia="宋体" w:hAnsi="Times New Roman"/>
                        <w:sz w:val="20"/>
                      </w:rPr>
                    </w:pPr>
                  </w:p>
                  <w:p w:rsidR="000633CE" w:rsidRDefault="00574F5F">
                    <w:pPr>
                      <w:textAlignment w:val="baseline"/>
                      <w:rPr>
                        <w:rStyle w:val="NormalCharacter"/>
                        <w:rFonts w:ascii="Times New Roman" w:eastAsia="宋体" w:hAnsi="Times New Roman"/>
                      </w:rP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CF49B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9B5" w:rsidRDefault="00CF49B5">
      <w:r>
        <w:separator/>
      </w:r>
    </w:p>
  </w:footnote>
  <w:footnote w:type="continuationSeparator" w:id="0">
    <w:p w:rsidR="00CF49B5" w:rsidRDefault="00CF4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CF49B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CF49B5">
    <w:pPr>
      <w:pStyle w:val="a4"/>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CF49B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31D"/>
    <w:rsid w:val="002A0C0D"/>
    <w:rsid w:val="002E631D"/>
    <w:rsid w:val="003F2033"/>
    <w:rsid w:val="00574F5F"/>
    <w:rsid w:val="005C4EE8"/>
    <w:rsid w:val="0063673F"/>
    <w:rsid w:val="00665383"/>
    <w:rsid w:val="0088080C"/>
    <w:rsid w:val="00964FF9"/>
    <w:rsid w:val="00BF2114"/>
    <w:rsid w:val="00CD4A9A"/>
    <w:rsid w:val="00CF49B5"/>
    <w:rsid w:val="00D27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665383"/>
    <w:pPr>
      <w:tabs>
        <w:tab w:val="center" w:pos="4153"/>
        <w:tab w:val="right" w:pos="8306"/>
      </w:tabs>
      <w:snapToGrid w:val="0"/>
      <w:jc w:val="left"/>
    </w:pPr>
    <w:rPr>
      <w:sz w:val="18"/>
      <w:szCs w:val="18"/>
    </w:rPr>
  </w:style>
  <w:style w:type="character" w:customStyle="1" w:styleId="Char">
    <w:name w:val="页脚 Char"/>
    <w:basedOn w:val="a0"/>
    <w:link w:val="a3"/>
    <w:qFormat/>
    <w:rsid w:val="00665383"/>
    <w:rPr>
      <w:sz w:val="18"/>
      <w:szCs w:val="18"/>
    </w:rPr>
  </w:style>
  <w:style w:type="paragraph" w:styleId="a4">
    <w:name w:val="header"/>
    <w:basedOn w:val="a"/>
    <w:link w:val="Char0"/>
    <w:uiPriority w:val="99"/>
    <w:unhideWhenUsed/>
    <w:qFormat/>
    <w:rsid w:val="0066538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65383"/>
    <w:rPr>
      <w:sz w:val="18"/>
      <w:szCs w:val="18"/>
    </w:rPr>
  </w:style>
  <w:style w:type="character" w:customStyle="1" w:styleId="NormalCharacter">
    <w:name w:val="NormalCharacter"/>
    <w:semiHidden/>
    <w:qFormat/>
    <w:rsid w:val="00665383"/>
    <w:rPr>
      <w:rFonts w:ascii="等线" w:eastAsia="方正仿宋简体" w:hAnsi="等线" w:cs="Times New Roman"/>
      <w:kern w:val="2"/>
      <w:sz w:val="32"/>
      <w:szCs w:val="24"/>
      <w:lang w:val="en-US" w:eastAsia="zh-CN" w:bidi="ar-SA"/>
    </w:rPr>
  </w:style>
  <w:style w:type="paragraph" w:styleId="a5">
    <w:name w:val="Balloon Text"/>
    <w:basedOn w:val="a"/>
    <w:link w:val="Char1"/>
    <w:uiPriority w:val="99"/>
    <w:semiHidden/>
    <w:unhideWhenUsed/>
    <w:rsid w:val="005C4EE8"/>
    <w:rPr>
      <w:sz w:val="18"/>
      <w:szCs w:val="18"/>
    </w:rPr>
  </w:style>
  <w:style w:type="character" w:customStyle="1" w:styleId="Char1">
    <w:name w:val="批注框文本 Char"/>
    <w:basedOn w:val="a0"/>
    <w:link w:val="a5"/>
    <w:uiPriority w:val="99"/>
    <w:semiHidden/>
    <w:rsid w:val="005C4EE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665383"/>
    <w:pPr>
      <w:tabs>
        <w:tab w:val="center" w:pos="4153"/>
        <w:tab w:val="right" w:pos="8306"/>
      </w:tabs>
      <w:snapToGrid w:val="0"/>
      <w:jc w:val="left"/>
    </w:pPr>
    <w:rPr>
      <w:sz w:val="18"/>
      <w:szCs w:val="18"/>
    </w:rPr>
  </w:style>
  <w:style w:type="character" w:customStyle="1" w:styleId="Char">
    <w:name w:val="页脚 Char"/>
    <w:basedOn w:val="a0"/>
    <w:link w:val="a3"/>
    <w:qFormat/>
    <w:rsid w:val="00665383"/>
    <w:rPr>
      <w:sz w:val="18"/>
      <w:szCs w:val="18"/>
    </w:rPr>
  </w:style>
  <w:style w:type="paragraph" w:styleId="a4">
    <w:name w:val="header"/>
    <w:basedOn w:val="a"/>
    <w:link w:val="Char0"/>
    <w:uiPriority w:val="99"/>
    <w:unhideWhenUsed/>
    <w:qFormat/>
    <w:rsid w:val="0066538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65383"/>
    <w:rPr>
      <w:sz w:val="18"/>
      <w:szCs w:val="18"/>
    </w:rPr>
  </w:style>
  <w:style w:type="character" w:customStyle="1" w:styleId="NormalCharacter">
    <w:name w:val="NormalCharacter"/>
    <w:semiHidden/>
    <w:qFormat/>
    <w:rsid w:val="00665383"/>
    <w:rPr>
      <w:rFonts w:ascii="等线" w:eastAsia="方正仿宋简体" w:hAnsi="等线" w:cs="Times New Roman"/>
      <w:kern w:val="2"/>
      <w:sz w:val="32"/>
      <w:szCs w:val="24"/>
      <w:lang w:val="en-US" w:eastAsia="zh-CN" w:bidi="ar-SA"/>
    </w:rPr>
  </w:style>
  <w:style w:type="paragraph" w:styleId="a5">
    <w:name w:val="Balloon Text"/>
    <w:basedOn w:val="a"/>
    <w:link w:val="Char1"/>
    <w:uiPriority w:val="99"/>
    <w:semiHidden/>
    <w:unhideWhenUsed/>
    <w:rsid w:val="005C4EE8"/>
    <w:rPr>
      <w:sz w:val="18"/>
      <w:szCs w:val="18"/>
    </w:rPr>
  </w:style>
  <w:style w:type="character" w:customStyle="1" w:styleId="Char1">
    <w:name w:val="批注框文本 Char"/>
    <w:basedOn w:val="a0"/>
    <w:link w:val="a5"/>
    <w:uiPriority w:val="99"/>
    <w:semiHidden/>
    <w:rsid w:val="005C4E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2.png"/><Relationship Id="rId2" Type="http://schemas.microsoft.com/office/2007/relationships/stylesWithEffects" Target="stylesWithEffects.xml"/><Relationship Id="rId16" Type="http://schemas.openxmlformats.org/officeDocument/2006/relationships/image" Target="media/image1.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hart" Target="charts/chart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oleObject" Target="file:///G:\&#34892;&#25919;\&#21452;&#19975;&#35745;&#21010;\&#24072;&#36164;&#32467;&#26500;&#30011;&#2227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G:\&#34892;&#25919;\&#21452;&#19975;&#35745;&#21010;\&#24072;&#36164;&#32467;&#26500;&#30011;&#22270;.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G:\&#34892;&#25919;\&#21452;&#19975;&#35745;&#21010;\&#24072;&#36164;&#32467;&#26500;&#30011;&#22270;.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8.7755102040816393E-2"/>
          <c:y val="0.13204041062914501"/>
          <c:w val="0.81179281161283401"/>
          <c:h val="0.691068350184038"/>
        </c:manualLayout>
      </c:layout>
      <c:pie3DChart>
        <c:varyColors val="1"/>
        <c:ser>
          <c:idx val="0"/>
          <c:order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Pt>
            <c:idx val="2"/>
            <c:bubble3D val="0"/>
            <c:spPr>
              <a:solidFill>
                <a:srgbClr val="00B050"/>
              </a:solidFill>
              <a:ln w="25400">
                <a:solidFill>
                  <a:schemeClr val="lt1"/>
                </a:solidFill>
              </a:ln>
              <a:effectLst/>
              <a:scene3d>
                <a:camera prst="orthographicFront"/>
                <a:lightRig rig="threePt" dir="t"/>
              </a:scene3d>
              <a:sp3d contourW="25400">
                <a:contourClr>
                  <a:schemeClr val="lt1"/>
                </a:contourClr>
              </a:sp3d>
            </c:spPr>
          </c:dPt>
          <c:dLbls>
            <c:dLbl>
              <c:idx val="0"/>
              <c:layout>
                <c:manualLayout>
                  <c:x val="-0.17775813737568499"/>
                  <c:y val="5.7183134366268699E-2"/>
                </c:manualLayout>
              </c:layout>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extLst>
                <c:ext xmlns:c15="http://schemas.microsoft.com/office/drawing/2012/chart" uri="{CE6537A1-D6FC-4f65-9D91-7224C49458BB}">
                  <c15:layout>
                    <c:manualLayout>
                      <c:w val="0.249433106575964"/>
                      <c:h val="0.329032258064516"/>
                    </c:manualLayout>
                  </c15:layout>
                </c:ext>
              </c:extLst>
            </c:dLbl>
            <c:dLbl>
              <c:idx val="1"/>
              <c:layout>
                <c:manualLayout>
                  <c:x val="-0.15267855488652199"/>
                  <c:y val="-0.352457799803779"/>
                </c:manualLayout>
              </c:layout>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21018682188536"/>
                  <c:y val="9.2627211921090497E-2"/>
                </c:manualLayout>
              </c:layout>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extLst>
                <c:ext xmlns:c15="http://schemas.microsoft.com/office/drawing/2012/chart" uri="{CE6537A1-D6FC-4f65-9D91-7224C49458BB}">
                  <c15:layout>
                    <c:manualLayout>
                      <c:w val="0.196523053665911"/>
                      <c:h val="0.329032258064516"/>
                    </c:manualLayout>
                  </c15:layout>
                </c:ext>
              </c:extLst>
            </c:dLbl>
            <c:spPr>
              <a:noFill/>
              <a:ln>
                <a:noFill/>
              </a:ln>
              <a:effectLst/>
            </c:spPr>
            <c:txPr>
              <a:bodyPr rot="0" spcFirstLastPara="1" vertOverflow="ellipsis" vert="horz" wrap="square" lIns="38100" tIns="19050" rIns="38100" bIns="19050" anchor="ctr" anchorCtr="1">
                <a:spAutoFit/>
              </a:bodyPr>
              <a:lstStyle/>
              <a:p>
                <a:pPr>
                  <a:defRPr lang="zh-CN" sz="120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Sheet1!$G$8:$G$10</c:f>
              <c:strCache>
                <c:ptCount val="3"/>
                <c:pt idx="0">
                  <c:v>≤35岁</c:v>
                </c:pt>
                <c:pt idx="1">
                  <c:v>36-50岁</c:v>
                </c:pt>
                <c:pt idx="2">
                  <c:v>≥51岁</c:v>
                </c:pt>
              </c:strCache>
            </c:strRef>
          </c:cat>
          <c:val>
            <c:numRef>
              <c:f>Sheet1!$I$8:$I$10</c:f>
              <c:numCache>
                <c:formatCode>0%</c:formatCode>
                <c:ptCount val="3"/>
                <c:pt idx="0">
                  <c:v>0.13636363636363599</c:v>
                </c:pt>
                <c:pt idx="1">
                  <c:v>0.63636363636363602</c:v>
                </c:pt>
                <c:pt idx="2">
                  <c:v>0.22727272727272699</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0.05"/>
          <c:y val="0.83909518706611397"/>
          <c:w val="0.9"/>
          <c:h val="0.160904812933886"/>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endParaRPr lang="zh-CN"/>
        </a:p>
      </c:txPr>
    </c:legend>
    <c:plotVisOnly val="1"/>
    <c:dispBlanksAs val="zero"/>
    <c:showDLblsOverMax val="0"/>
    <c:extLst>
      <c:ext uri="{0b15fc19-7d7d-44ad-8c2d-2c3a37ce22c3}">
        <chartProps xmlns="https://web.wps.cn/et/2018/main" chartId="{bd2bc569-f5d8-4525-b455-1f4a71ab4b5b}"/>
      </c:ext>
    </c:extLst>
  </c:chart>
  <c:spPr>
    <a:solidFill>
      <a:schemeClr val="bg1"/>
    </a:solidFill>
    <a:ln w="9525" cap="flat" cmpd="sng" algn="ctr">
      <a:noFill/>
      <a:prstDash val="solid"/>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0"/>
          <c:y val="0.153553687145039"/>
          <c:w val="0.99464858559346703"/>
          <c:h val="0.649166666666667"/>
        </c:manualLayout>
      </c:layout>
      <c:pie3DChart>
        <c:varyColors val="1"/>
        <c:ser>
          <c:idx val="0"/>
          <c:order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Lbls>
            <c:dLbl>
              <c:idx val="1"/>
              <c:layout>
                <c:manualLayout>
                  <c:x val="8.7396106736657903E-2"/>
                  <c:y val="0.12161721310259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Sheet1!$D$8:$D$9</c:f>
              <c:strCache>
                <c:ptCount val="2"/>
                <c:pt idx="0">
                  <c:v>博士</c:v>
                </c:pt>
                <c:pt idx="1">
                  <c:v>硕士</c:v>
                </c:pt>
              </c:strCache>
            </c:strRef>
          </c:cat>
          <c:val>
            <c:numRef>
              <c:f>Sheet1!$F$8:$F$9</c:f>
              <c:numCache>
                <c:formatCode>0%</c:formatCode>
                <c:ptCount val="2"/>
                <c:pt idx="0">
                  <c:v>0.95454545454545503</c:v>
                </c:pt>
                <c:pt idx="1">
                  <c:v>4.5454545454545497E-2</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0.25520863711480501"/>
          <c:y val="0.840821030183727"/>
          <c:w val="0.48958272577039003"/>
          <c:h val="0.159178969816273"/>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endParaRPr lang="zh-CN"/>
        </a:p>
      </c:txPr>
    </c:legend>
    <c:plotVisOnly val="1"/>
    <c:dispBlanksAs val="zero"/>
    <c:showDLblsOverMax val="0"/>
    <c:extLst>
      <c:ext uri="{0b15fc19-7d7d-44ad-8c2d-2c3a37ce22c3}">
        <chartProps xmlns="https://web.wps.cn/et/2018/main" chartId="{8fea589c-056f-4f91-a7bb-2577807da542}"/>
      </c:ext>
    </c:extLst>
  </c:chart>
  <c:spPr>
    <a:solidFill>
      <a:schemeClr val="bg1"/>
    </a:solidFill>
    <a:ln w="9525" cap="flat" cmpd="sng" algn="ctr">
      <a:noFill/>
      <a:prstDash val="solid"/>
      <a:round/>
    </a:ln>
    <a:effectLst/>
  </c:spPr>
  <c:txPr>
    <a:bodyPr/>
    <a:lstStyle/>
    <a:p>
      <a:pPr>
        <a:defRPr lang="zh-CN"/>
      </a:pPr>
      <a:endParaRPr lang="zh-CN"/>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6.2499872340860102E-2"/>
          <c:y val="0.12320736553698799"/>
          <c:w val="0.89858962182256397"/>
          <c:h val="0.68881346728210702"/>
        </c:manualLayout>
      </c:layout>
      <c:pie3DChart>
        <c:varyColors val="1"/>
        <c:ser>
          <c:idx val="0"/>
          <c:order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Pt>
            <c:idx val="2"/>
            <c:bubble3D val="0"/>
            <c:spPr>
              <a:solidFill>
                <a:schemeClr val="accent3"/>
              </a:solidFill>
              <a:ln w="25400">
                <a:solidFill>
                  <a:schemeClr val="lt1"/>
                </a:solidFill>
              </a:ln>
              <a:effectLst/>
              <a:scene3d>
                <a:camera prst="orthographicFront"/>
                <a:lightRig rig="threePt" dir="t"/>
              </a:scene3d>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Sheet1!$A$8:$A$10</c:f>
              <c:strCache>
                <c:ptCount val="3"/>
                <c:pt idx="0">
                  <c:v>教授</c:v>
                </c:pt>
                <c:pt idx="1">
                  <c:v>副教授</c:v>
                </c:pt>
                <c:pt idx="2">
                  <c:v>讲师</c:v>
                </c:pt>
              </c:strCache>
            </c:strRef>
          </c:cat>
          <c:val>
            <c:numRef>
              <c:f>Sheet1!$C$8:$C$10</c:f>
              <c:numCache>
                <c:formatCode>0%</c:formatCode>
                <c:ptCount val="3"/>
                <c:pt idx="0">
                  <c:v>0.31818181818181801</c:v>
                </c:pt>
                <c:pt idx="1">
                  <c:v>0.36363636363636398</c:v>
                </c:pt>
                <c:pt idx="2">
                  <c:v>0.31818181818181801</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0.12788586251621301"/>
          <c:y val="0.86813450826483696"/>
          <c:w val="0.67937743190661504"/>
          <c:h val="0.123019801980198"/>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endParaRPr lang="zh-CN"/>
        </a:p>
      </c:txPr>
    </c:legend>
    <c:plotVisOnly val="1"/>
    <c:dispBlanksAs val="zero"/>
    <c:showDLblsOverMax val="0"/>
    <c:extLst>
      <c:ext uri="{0b15fc19-7d7d-44ad-8c2d-2c3a37ce22c3}">
        <chartProps xmlns="https://web.wps.cn/et/2018/main" chartId="{fc31768a-10eb-49af-adc7-5c98e00154a9}"/>
      </c:ext>
    </c:extLst>
  </c:chart>
  <c:spPr>
    <a:solidFill>
      <a:schemeClr val="bg1"/>
    </a:solidFill>
    <a:ln w="9525" cap="flat" cmpd="sng" algn="ctr">
      <a:noFill/>
      <a:prstDash val="solid"/>
      <a:round/>
    </a:ln>
    <a:effectLst/>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1</Pages>
  <Words>2129</Words>
  <Characters>12140</Characters>
  <Application>Microsoft Office Word</Application>
  <DocSecurity>0</DocSecurity>
  <Lines>101</Lines>
  <Paragraphs>28</Paragraphs>
  <ScaleCrop>false</ScaleCrop>
  <Company/>
  <LinksUpToDate>false</LinksUpToDate>
  <CharactersWithSpaces>14241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4</cp:revision>
  <dcterms:created xsi:type="dcterms:W3CDTF">2025-03-12T08:35:00Z</dcterms:created>
  <dcterms:modified xsi:type="dcterms:W3CDTF">2025-03-12T08:36:00Z</dcterms:modified>
</cp:coreProperties>
</file>