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5A4" w:rsidRPr="003F55A4" w:rsidRDefault="003F55A4" w:rsidP="003F55A4">
      <w:pPr>
        <w:spacing w:line="300" w:lineRule="auto"/>
        <w:ind w:firstLine="560"/>
        <w:rPr>
          <w:rFonts w:ascii="Times New Roman" w:eastAsia="方正仿宋简体" w:hAnsi="Times New Roman" w:cs="Times New Roman"/>
          <w:b/>
          <w:sz w:val="28"/>
          <w:szCs w:val="28"/>
        </w:rPr>
      </w:pPr>
      <w:bookmarkStart w:id="0" w:name="_GoBack"/>
      <w:bookmarkEnd w:id="0"/>
      <w:r w:rsidRPr="003F55A4">
        <w:rPr>
          <w:rFonts w:ascii="Times New Roman" w:eastAsia="方正仿宋简体" w:hAnsi="Times New Roman" w:cs="Times New Roman" w:hint="eastAsia"/>
          <w:b/>
          <w:sz w:val="28"/>
          <w:szCs w:val="28"/>
        </w:rPr>
        <w:t>附件</w:t>
      </w:r>
      <w:r w:rsidRPr="003F55A4">
        <w:rPr>
          <w:rFonts w:ascii="Times New Roman" w:eastAsia="方正仿宋简体" w:hAnsi="Times New Roman" w:cs="Times New Roman"/>
          <w:b/>
          <w:sz w:val="28"/>
          <w:szCs w:val="28"/>
        </w:rPr>
        <w:t>3</w:t>
      </w:r>
    </w:p>
    <w:p w:rsidR="003F55A4" w:rsidRPr="003F55A4" w:rsidRDefault="003F55A4" w:rsidP="003F55A4">
      <w:pPr>
        <w:spacing w:after="156" w:line="300" w:lineRule="auto"/>
        <w:ind w:firstLine="881"/>
        <w:jc w:val="center"/>
        <w:textAlignment w:val="baseline"/>
        <w:rPr>
          <w:rFonts w:ascii="Times New Roman" w:eastAsia="微软雅黑" w:hAnsi="Times New Roman" w:cs="Times New Roman"/>
          <w:sz w:val="44"/>
          <w:szCs w:val="44"/>
        </w:rPr>
      </w:pPr>
    </w:p>
    <w:p w:rsidR="003F55A4" w:rsidRPr="003F55A4" w:rsidRDefault="003F55A4" w:rsidP="003F55A4">
      <w:pPr>
        <w:spacing w:after="156" w:line="300" w:lineRule="auto"/>
        <w:ind w:firstLine="880"/>
        <w:jc w:val="center"/>
        <w:textAlignment w:val="baseline"/>
        <w:rPr>
          <w:rFonts w:ascii="Times New Roman" w:eastAsia="微软雅黑" w:hAnsi="Times New Roman" w:cs="Times New Roman"/>
          <w:bCs/>
          <w:sz w:val="44"/>
          <w:szCs w:val="44"/>
        </w:rPr>
      </w:pPr>
    </w:p>
    <w:p w:rsidR="003F55A4" w:rsidRPr="003F55A4" w:rsidRDefault="003F55A4" w:rsidP="003F55A4">
      <w:pPr>
        <w:spacing w:after="156" w:line="300" w:lineRule="auto"/>
        <w:ind w:firstLine="880"/>
        <w:jc w:val="center"/>
        <w:textAlignment w:val="baseline"/>
        <w:rPr>
          <w:rFonts w:ascii="Times New Roman" w:eastAsia="微软雅黑" w:hAnsi="Times New Roman" w:cs="Times New Roman"/>
          <w:bCs/>
          <w:sz w:val="44"/>
          <w:szCs w:val="44"/>
        </w:rPr>
      </w:pPr>
    </w:p>
    <w:p w:rsidR="003F55A4" w:rsidRPr="003F55A4" w:rsidRDefault="009A517C" w:rsidP="003F55A4">
      <w:pPr>
        <w:spacing w:after="156" w:line="300" w:lineRule="auto"/>
        <w:ind w:firstLine="880"/>
        <w:jc w:val="center"/>
        <w:textAlignment w:val="baseline"/>
        <w:rPr>
          <w:rFonts w:ascii="Times New Roman" w:eastAsia="微软雅黑" w:hAnsi="Times New Roman" w:cs="Times New Roman"/>
          <w:bCs/>
          <w:sz w:val="44"/>
          <w:szCs w:val="44"/>
        </w:rPr>
      </w:pPr>
      <w:r w:rsidRPr="009A517C">
        <w:rPr>
          <w:rFonts w:ascii="Times New Roman" w:eastAsia="微软雅黑" w:hAnsi="Times New Roman" w:cs="Times New Roman" w:hint="eastAsia"/>
          <w:bCs/>
          <w:sz w:val="44"/>
          <w:szCs w:val="44"/>
        </w:rPr>
        <w:t>学位授权点质量建设年度报告</w:t>
      </w:r>
    </w:p>
    <w:p w:rsidR="003F55A4" w:rsidRPr="003F55A4" w:rsidRDefault="003F55A4" w:rsidP="003F55A4">
      <w:pPr>
        <w:spacing w:after="156" w:line="300" w:lineRule="auto"/>
        <w:ind w:firstLine="880"/>
        <w:jc w:val="center"/>
        <w:textAlignment w:val="baseline"/>
        <w:rPr>
          <w:rFonts w:ascii="Times New Roman" w:eastAsia="微软雅黑" w:hAnsi="Times New Roman" w:cs="Times New Roman"/>
          <w:bCs/>
          <w:sz w:val="44"/>
          <w:szCs w:val="44"/>
        </w:rPr>
      </w:pPr>
      <w:r w:rsidRPr="003F55A4">
        <w:rPr>
          <w:rFonts w:ascii="Times New Roman" w:eastAsia="微软雅黑" w:hAnsi="Times New Roman" w:cs="Times New Roman" w:hint="eastAsia"/>
          <w:bCs/>
          <w:sz w:val="44"/>
          <w:szCs w:val="44"/>
        </w:rPr>
        <w:t>（</w:t>
      </w:r>
      <w:r w:rsidRPr="003F55A4">
        <w:rPr>
          <w:rFonts w:ascii="Times New Roman" w:eastAsia="微软雅黑" w:hAnsi="Times New Roman" w:cs="Times New Roman"/>
          <w:bCs/>
          <w:sz w:val="44"/>
          <w:szCs w:val="44"/>
        </w:rPr>
        <w:t>2023</w:t>
      </w:r>
      <w:r w:rsidRPr="003F55A4">
        <w:rPr>
          <w:rFonts w:ascii="Times New Roman" w:eastAsia="微软雅黑" w:hAnsi="Times New Roman" w:cs="Times New Roman" w:hint="eastAsia"/>
          <w:bCs/>
          <w:sz w:val="44"/>
          <w:szCs w:val="44"/>
        </w:rPr>
        <w:t>年）</w:t>
      </w:r>
    </w:p>
    <w:p w:rsidR="003F55A4" w:rsidRPr="003F55A4" w:rsidRDefault="003F55A4" w:rsidP="003F55A4">
      <w:pPr>
        <w:spacing w:after="156" w:line="300" w:lineRule="auto"/>
        <w:ind w:firstLine="880"/>
        <w:jc w:val="center"/>
        <w:textAlignment w:val="baseline"/>
        <w:rPr>
          <w:rFonts w:ascii="Times New Roman" w:eastAsia="微软雅黑" w:hAnsi="Times New Roman" w:cs="Times New Roman"/>
          <w:bCs/>
          <w:sz w:val="44"/>
          <w:szCs w:val="44"/>
        </w:rPr>
      </w:pPr>
    </w:p>
    <w:p w:rsidR="003F55A4" w:rsidRPr="003F55A4" w:rsidRDefault="003F55A4" w:rsidP="003F55A4">
      <w:pPr>
        <w:snapToGrid w:val="0"/>
        <w:spacing w:line="300" w:lineRule="auto"/>
        <w:ind w:firstLine="964"/>
        <w:jc w:val="center"/>
        <w:textAlignment w:val="baseline"/>
        <w:rPr>
          <w:rFonts w:ascii="Times New Roman" w:eastAsia="宋体" w:hAnsi="Times New Roman" w:cs="Times New Roman"/>
          <w:b/>
          <w:sz w:val="48"/>
          <w:szCs w:val="20"/>
        </w:rPr>
      </w:pPr>
    </w:p>
    <w:p w:rsidR="003F55A4" w:rsidRPr="003F55A4" w:rsidRDefault="003F55A4" w:rsidP="003F55A4">
      <w:pPr>
        <w:snapToGrid w:val="0"/>
        <w:spacing w:line="300" w:lineRule="auto"/>
        <w:ind w:firstLine="964"/>
        <w:jc w:val="center"/>
        <w:textAlignment w:val="baseline"/>
        <w:rPr>
          <w:rFonts w:ascii="Times New Roman" w:eastAsia="宋体" w:hAnsi="Times New Roman" w:cs="Times New Roman"/>
          <w:b/>
          <w:sz w:val="48"/>
          <w:szCs w:val="20"/>
        </w:rPr>
      </w:pPr>
    </w:p>
    <w:p w:rsidR="003F55A4" w:rsidRPr="003F55A4" w:rsidRDefault="003F55A4" w:rsidP="003F55A4">
      <w:pPr>
        <w:snapToGrid w:val="0"/>
        <w:spacing w:line="300" w:lineRule="auto"/>
        <w:ind w:firstLine="643"/>
        <w:jc w:val="center"/>
        <w:textAlignment w:val="baseline"/>
        <w:rPr>
          <w:rFonts w:ascii="Times New Roman" w:eastAsia="宋体" w:hAnsi="Times New Roman" w:cs="Times New Roman"/>
          <w:b/>
          <w:sz w:val="32"/>
          <w:szCs w:val="32"/>
        </w:rPr>
      </w:pPr>
    </w:p>
    <w:tbl>
      <w:tblPr>
        <w:tblW w:w="5490"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9"/>
        <w:gridCol w:w="3981"/>
      </w:tblGrid>
      <w:tr w:rsidR="003F55A4" w:rsidRPr="003F55A4" w:rsidTr="00455DEA">
        <w:trPr>
          <w:trHeight w:val="794"/>
          <w:jc w:val="center"/>
        </w:trPr>
        <w:tc>
          <w:tcPr>
            <w:tcW w:w="1507" w:type="dxa"/>
            <w:vMerge w:val="restart"/>
            <w:tcBorders>
              <w:top w:val="nil"/>
              <w:left w:val="nil"/>
              <w:bottom w:val="nil"/>
              <w:right w:val="single" w:sz="4" w:space="0" w:color="000000"/>
            </w:tcBorders>
            <w:vAlign w:val="center"/>
            <w:hideMark/>
          </w:tcPr>
          <w:p w:rsidR="003F55A4" w:rsidRPr="003F55A4" w:rsidRDefault="003F55A4" w:rsidP="003F55A4">
            <w:pPr>
              <w:snapToGrid w:val="0"/>
              <w:spacing w:line="300" w:lineRule="auto"/>
              <w:ind w:firstLine="603"/>
              <w:jc w:val="center"/>
              <w:textAlignment w:val="baseline"/>
              <w:rPr>
                <w:rFonts w:ascii="Times New Roman" w:eastAsia="宋体" w:hAnsi="Times New Roman" w:cs="Times New Roman"/>
                <w:b/>
                <w:spacing w:val="-10"/>
                <w:sz w:val="32"/>
                <w:szCs w:val="32"/>
              </w:rPr>
            </w:pPr>
            <w:r w:rsidRPr="003F55A4">
              <w:rPr>
                <w:rFonts w:ascii="Times New Roman" w:eastAsia="宋体" w:hAnsi="Times New Roman" w:cs="Times New Roman" w:hint="eastAsia"/>
                <w:b/>
                <w:spacing w:val="-10"/>
                <w:sz w:val="32"/>
                <w:szCs w:val="32"/>
              </w:rPr>
              <w:t>高校</w:t>
            </w:r>
          </w:p>
          <w:p w:rsidR="003F55A4" w:rsidRPr="003F55A4" w:rsidRDefault="003F55A4" w:rsidP="003F55A4">
            <w:pPr>
              <w:snapToGrid w:val="0"/>
              <w:spacing w:line="300" w:lineRule="auto"/>
              <w:textAlignment w:val="baseline"/>
              <w:rPr>
                <w:rFonts w:ascii="Times New Roman" w:eastAsia="宋体" w:hAnsi="Times New Roman" w:cs="Times New Roman"/>
                <w:b/>
                <w:spacing w:val="-10"/>
                <w:sz w:val="32"/>
                <w:szCs w:val="32"/>
              </w:rPr>
            </w:pPr>
            <w:r w:rsidRPr="003F55A4">
              <w:rPr>
                <w:rFonts w:ascii="Times New Roman" w:eastAsia="宋体" w:hAnsi="Times New Roman" w:cs="Times New Roman" w:hint="eastAsia"/>
                <w:b/>
                <w:spacing w:val="-10"/>
                <w:sz w:val="32"/>
                <w:szCs w:val="32"/>
              </w:rPr>
              <w:t>（公章）</w:t>
            </w:r>
          </w:p>
        </w:tc>
        <w:tc>
          <w:tcPr>
            <w:tcW w:w="3977" w:type="dxa"/>
            <w:tcBorders>
              <w:top w:val="nil"/>
              <w:left w:val="single" w:sz="4" w:space="0" w:color="000000"/>
              <w:bottom w:val="single" w:sz="4" w:space="0" w:color="000000"/>
              <w:right w:val="nil"/>
            </w:tcBorders>
            <w:vAlign w:val="center"/>
            <w:hideMark/>
          </w:tcPr>
          <w:p w:rsidR="003F55A4" w:rsidRPr="003F55A4" w:rsidRDefault="003F55A4" w:rsidP="003F55A4">
            <w:pPr>
              <w:snapToGrid w:val="0"/>
              <w:spacing w:line="300" w:lineRule="auto"/>
              <w:ind w:firstLine="603"/>
              <w:textAlignment w:val="baseline"/>
              <w:rPr>
                <w:rFonts w:ascii="Times New Roman" w:eastAsia="宋体" w:hAnsi="Times New Roman" w:cs="Times New Roman"/>
                <w:b/>
                <w:spacing w:val="-10"/>
                <w:sz w:val="32"/>
                <w:szCs w:val="32"/>
              </w:rPr>
            </w:pPr>
            <w:r w:rsidRPr="003F55A4">
              <w:rPr>
                <w:rFonts w:ascii="Times New Roman" w:eastAsia="宋体" w:hAnsi="Times New Roman" w:cs="Times New Roman" w:hint="eastAsia"/>
                <w:b/>
                <w:spacing w:val="-10"/>
                <w:sz w:val="32"/>
                <w:szCs w:val="32"/>
              </w:rPr>
              <w:t>名称：金融</w:t>
            </w:r>
          </w:p>
        </w:tc>
      </w:tr>
      <w:tr w:rsidR="003F55A4" w:rsidRPr="003F55A4" w:rsidTr="00455DEA">
        <w:trPr>
          <w:trHeight w:val="794"/>
          <w:jc w:val="center"/>
        </w:trPr>
        <w:tc>
          <w:tcPr>
            <w:tcW w:w="1507" w:type="dxa"/>
            <w:vMerge/>
            <w:tcBorders>
              <w:top w:val="nil"/>
              <w:left w:val="nil"/>
              <w:bottom w:val="nil"/>
              <w:right w:val="single" w:sz="4" w:space="0" w:color="000000"/>
            </w:tcBorders>
            <w:vAlign w:val="center"/>
            <w:hideMark/>
          </w:tcPr>
          <w:p w:rsidR="003F55A4" w:rsidRPr="003F55A4" w:rsidRDefault="003F55A4" w:rsidP="003F55A4">
            <w:pPr>
              <w:widowControl/>
              <w:jc w:val="left"/>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hideMark/>
          </w:tcPr>
          <w:p w:rsidR="003F55A4" w:rsidRPr="003F55A4" w:rsidRDefault="003F55A4" w:rsidP="003F55A4">
            <w:pPr>
              <w:snapToGrid w:val="0"/>
              <w:spacing w:line="300" w:lineRule="auto"/>
              <w:ind w:firstLine="603"/>
              <w:textAlignment w:val="baseline"/>
              <w:rPr>
                <w:rFonts w:ascii="Times New Roman" w:eastAsia="宋体" w:hAnsi="Times New Roman" w:cs="Times New Roman"/>
                <w:b/>
                <w:spacing w:val="-10"/>
                <w:sz w:val="32"/>
                <w:szCs w:val="32"/>
              </w:rPr>
            </w:pPr>
            <w:r w:rsidRPr="003F55A4">
              <w:rPr>
                <w:rFonts w:ascii="Times New Roman" w:eastAsia="宋体" w:hAnsi="Times New Roman" w:cs="Times New Roman" w:hint="eastAsia"/>
                <w:b/>
                <w:spacing w:val="-10"/>
                <w:sz w:val="32"/>
                <w:szCs w:val="32"/>
              </w:rPr>
              <w:t>代码：</w:t>
            </w:r>
            <w:r w:rsidRPr="003F55A4">
              <w:rPr>
                <w:rFonts w:ascii="Times New Roman" w:eastAsia="宋体" w:hAnsi="Times New Roman" w:cs="Times New Roman"/>
                <w:b/>
                <w:spacing w:val="-10"/>
                <w:sz w:val="32"/>
                <w:szCs w:val="32"/>
              </w:rPr>
              <w:t>0251</w:t>
            </w:r>
          </w:p>
        </w:tc>
      </w:tr>
    </w:tbl>
    <w:p w:rsidR="003F55A4" w:rsidRPr="003F55A4" w:rsidRDefault="003F55A4" w:rsidP="003F55A4">
      <w:pPr>
        <w:snapToGrid w:val="0"/>
        <w:spacing w:line="300" w:lineRule="auto"/>
        <w:ind w:firstLine="964"/>
        <w:jc w:val="center"/>
        <w:textAlignment w:val="baseline"/>
        <w:rPr>
          <w:rFonts w:ascii="Times New Roman" w:eastAsia="宋体" w:hAnsi="Times New Roman" w:cs="Times New Roman"/>
          <w:b/>
          <w:sz w:val="48"/>
          <w:szCs w:val="20"/>
        </w:rPr>
      </w:pPr>
    </w:p>
    <w:p w:rsidR="003F55A4" w:rsidRPr="003F55A4" w:rsidRDefault="003F55A4" w:rsidP="003F55A4">
      <w:pPr>
        <w:spacing w:line="300" w:lineRule="auto"/>
        <w:ind w:firstLine="602"/>
        <w:jc w:val="center"/>
        <w:textAlignment w:val="baseline"/>
        <w:rPr>
          <w:rFonts w:ascii="Times New Roman" w:eastAsia="楷体_GB2312" w:hAnsi="Times New Roman" w:cs="Times New Roman"/>
          <w:b/>
          <w:sz w:val="30"/>
          <w:szCs w:val="30"/>
        </w:rPr>
      </w:pPr>
    </w:p>
    <w:p w:rsidR="003F55A4" w:rsidRPr="003F55A4" w:rsidRDefault="003F55A4" w:rsidP="003F55A4">
      <w:pPr>
        <w:widowControl/>
        <w:spacing w:line="300" w:lineRule="auto"/>
        <w:ind w:firstLineChars="200" w:firstLine="640"/>
        <w:rPr>
          <w:rFonts w:ascii="Times New Roman" w:eastAsia="方正仿宋简体" w:hAnsi="Times New Roman" w:cs="Times New Roman"/>
          <w:sz w:val="32"/>
          <w:szCs w:val="24"/>
        </w:rPr>
      </w:pPr>
    </w:p>
    <w:p w:rsidR="003F55A4" w:rsidRPr="003F55A4" w:rsidRDefault="003F55A4" w:rsidP="003F55A4">
      <w:pPr>
        <w:spacing w:line="300" w:lineRule="auto"/>
        <w:ind w:firstLine="602"/>
        <w:jc w:val="center"/>
        <w:textAlignment w:val="baseline"/>
        <w:rPr>
          <w:rFonts w:ascii="Times New Roman" w:eastAsia="楷体_GB2312" w:hAnsi="Times New Roman" w:cs="Times New Roman"/>
          <w:b/>
          <w:sz w:val="30"/>
          <w:szCs w:val="30"/>
        </w:rPr>
      </w:pPr>
    </w:p>
    <w:p w:rsidR="003F55A4" w:rsidRPr="003F55A4" w:rsidRDefault="003F55A4" w:rsidP="003F55A4">
      <w:pPr>
        <w:spacing w:line="300" w:lineRule="auto"/>
        <w:ind w:firstLine="643"/>
        <w:jc w:val="center"/>
        <w:textAlignment w:val="baseline"/>
        <w:rPr>
          <w:rFonts w:ascii="Times New Roman" w:eastAsia="黑体" w:hAnsi="Times New Roman" w:cs="Times New Roman"/>
          <w:sz w:val="32"/>
          <w:szCs w:val="32"/>
        </w:rPr>
      </w:pPr>
      <w:r w:rsidRPr="003F55A4">
        <w:rPr>
          <w:rFonts w:ascii="Times New Roman" w:eastAsia="楷体_GB2312" w:hAnsi="Times New Roman" w:cs="Times New Roman"/>
          <w:b/>
          <w:sz w:val="32"/>
          <w:szCs w:val="32"/>
        </w:rPr>
        <w:t>2024</w:t>
      </w:r>
      <w:r w:rsidRPr="003F55A4">
        <w:rPr>
          <w:rFonts w:ascii="Times New Roman" w:eastAsia="楷体_GB2312" w:hAnsi="Times New Roman" w:cs="Times New Roman" w:hint="eastAsia"/>
          <w:b/>
          <w:sz w:val="32"/>
          <w:szCs w:val="32"/>
        </w:rPr>
        <w:t>年</w:t>
      </w:r>
      <w:r w:rsidRPr="003F55A4">
        <w:rPr>
          <w:rFonts w:ascii="Times New Roman" w:eastAsia="楷体_GB2312" w:hAnsi="Times New Roman" w:cs="Times New Roman"/>
          <w:b/>
          <w:sz w:val="32"/>
          <w:szCs w:val="32"/>
        </w:rPr>
        <w:t>3</w:t>
      </w:r>
      <w:r w:rsidRPr="003F55A4">
        <w:rPr>
          <w:rFonts w:ascii="Times New Roman" w:eastAsia="楷体_GB2312" w:hAnsi="Times New Roman" w:cs="Times New Roman" w:hint="eastAsia"/>
          <w:b/>
          <w:sz w:val="32"/>
          <w:szCs w:val="32"/>
        </w:rPr>
        <w:t>月</w:t>
      </w:r>
      <w:r w:rsidRPr="003F55A4">
        <w:rPr>
          <w:rFonts w:ascii="Times New Roman" w:eastAsia="楷体_GB2312" w:hAnsi="Times New Roman" w:cs="Times New Roman"/>
          <w:b/>
          <w:sz w:val="32"/>
          <w:szCs w:val="32"/>
        </w:rPr>
        <w:t>6</w:t>
      </w:r>
      <w:r w:rsidRPr="003F55A4">
        <w:rPr>
          <w:rFonts w:ascii="Times New Roman" w:eastAsia="楷体_GB2312" w:hAnsi="Times New Roman" w:cs="Times New Roman" w:hint="eastAsia"/>
          <w:b/>
          <w:sz w:val="32"/>
          <w:szCs w:val="32"/>
        </w:rPr>
        <w:t>日</w:t>
      </w:r>
    </w:p>
    <w:p w:rsidR="003F55A4" w:rsidRPr="003F55A4" w:rsidRDefault="003F55A4" w:rsidP="003F55A4">
      <w:pPr>
        <w:widowControl/>
        <w:spacing w:line="300" w:lineRule="auto"/>
        <w:jc w:val="left"/>
        <w:rPr>
          <w:rFonts w:ascii="Times New Roman" w:eastAsia="黑体" w:hAnsi="Times New Roman" w:cs="Times New Roman"/>
          <w:sz w:val="32"/>
          <w:szCs w:val="32"/>
        </w:rPr>
        <w:sectPr w:rsidR="003F55A4" w:rsidRPr="003F55A4">
          <w:pgSz w:w="11906" w:h="16838"/>
          <w:pgMar w:top="1417" w:right="1587" w:bottom="1417" w:left="1474" w:header="851" w:footer="992" w:gutter="0"/>
          <w:pgNumType w:start="1"/>
          <w:cols w:space="720"/>
          <w:docGrid w:type="lines" w:linePitch="312"/>
        </w:sectPr>
      </w:pPr>
    </w:p>
    <w:p w:rsidR="003F55A4" w:rsidRPr="003F55A4" w:rsidRDefault="003F55A4" w:rsidP="003F55A4">
      <w:pPr>
        <w:widowControl/>
        <w:spacing w:line="300" w:lineRule="auto"/>
        <w:ind w:firstLine="560"/>
        <w:textAlignment w:val="baseline"/>
        <w:rPr>
          <w:rFonts w:ascii="Times New Roman" w:eastAsia="宋体" w:hAnsi="Times New Roman" w:cs="Times New Roman"/>
          <w:sz w:val="28"/>
          <w:szCs w:val="32"/>
        </w:rPr>
      </w:pPr>
      <w:r w:rsidRPr="003F55A4">
        <w:rPr>
          <w:rFonts w:ascii="Times New Roman" w:eastAsia="黑体" w:hAnsi="Times New Roman" w:cs="Times New Roman" w:hint="eastAsia"/>
          <w:sz w:val="28"/>
          <w:szCs w:val="32"/>
        </w:rPr>
        <w:lastRenderedPageBreak/>
        <w:t>一、学位授权点基本情况</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暨南大学创经济学院金融学系前身是</w:t>
      </w:r>
      <w:r w:rsidRPr="003F55A4">
        <w:rPr>
          <w:rFonts w:ascii="Times New Roman" w:eastAsia="仿宋_GB2312" w:hAnsi="Times New Roman" w:cs="Times New Roman"/>
          <w:kern w:val="0"/>
          <w:sz w:val="32"/>
          <w:szCs w:val="32"/>
        </w:rPr>
        <w:t>1925</w:t>
      </w:r>
      <w:r w:rsidRPr="003F55A4">
        <w:rPr>
          <w:rFonts w:ascii="Times New Roman" w:eastAsia="仿宋_GB2312" w:hAnsi="Times New Roman" w:cs="Times New Roman" w:hint="eastAsia"/>
          <w:kern w:val="0"/>
          <w:sz w:val="32"/>
          <w:szCs w:val="32"/>
        </w:rPr>
        <w:t>年创办的银行理财学系，</w:t>
      </w:r>
      <w:r w:rsidRPr="003F55A4">
        <w:rPr>
          <w:rFonts w:ascii="Times New Roman" w:eastAsia="仿宋_GB2312" w:hAnsi="Times New Roman" w:cs="Times New Roman"/>
          <w:kern w:val="0"/>
          <w:sz w:val="32"/>
          <w:szCs w:val="32"/>
        </w:rPr>
        <w:t>1978</w:t>
      </w:r>
      <w:r w:rsidRPr="003F55A4">
        <w:rPr>
          <w:rFonts w:ascii="Times New Roman" w:eastAsia="仿宋_GB2312" w:hAnsi="Times New Roman" w:cs="Times New Roman" w:hint="eastAsia"/>
          <w:kern w:val="0"/>
          <w:sz w:val="32"/>
          <w:szCs w:val="32"/>
        </w:rPr>
        <w:t>年率先开办国际金融专业，</w:t>
      </w:r>
      <w:r w:rsidRPr="003F55A4">
        <w:rPr>
          <w:rFonts w:ascii="Times New Roman" w:eastAsia="仿宋_GB2312" w:hAnsi="Times New Roman" w:cs="Times New Roman"/>
          <w:kern w:val="0"/>
          <w:sz w:val="32"/>
          <w:szCs w:val="32"/>
        </w:rPr>
        <w:t>1979</w:t>
      </w:r>
      <w:r w:rsidRPr="003F55A4">
        <w:rPr>
          <w:rFonts w:ascii="Times New Roman" w:eastAsia="仿宋_GB2312" w:hAnsi="Times New Roman" w:cs="Times New Roman" w:hint="eastAsia"/>
          <w:kern w:val="0"/>
          <w:sz w:val="32"/>
          <w:szCs w:val="32"/>
        </w:rPr>
        <w:t>年开始招收本科生；</w:t>
      </w:r>
      <w:r w:rsidRPr="003F55A4">
        <w:rPr>
          <w:rFonts w:ascii="Times New Roman" w:eastAsia="仿宋_GB2312" w:hAnsi="Times New Roman" w:cs="Times New Roman"/>
          <w:kern w:val="0"/>
          <w:sz w:val="32"/>
          <w:szCs w:val="32"/>
        </w:rPr>
        <w:t>1983</w:t>
      </w:r>
      <w:r w:rsidRPr="003F55A4">
        <w:rPr>
          <w:rFonts w:ascii="Times New Roman" w:eastAsia="仿宋_GB2312" w:hAnsi="Times New Roman" w:cs="Times New Roman" w:hint="eastAsia"/>
          <w:kern w:val="0"/>
          <w:sz w:val="32"/>
          <w:szCs w:val="32"/>
        </w:rPr>
        <w:t>年开始招收硕士研究生，</w:t>
      </w:r>
      <w:r w:rsidRPr="003F55A4">
        <w:rPr>
          <w:rFonts w:ascii="Times New Roman" w:eastAsia="仿宋_GB2312" w:hAnsi="Times New Roman" w:cs="Times New Roman"/>
          <w:kern w:val="0"/>
          <w:sz w:val="32"/>
          <w:szCs w:val="32"/>
        </w:rPr>
        <w:t>1998</w:t>
      </w:r>
      <w:r w:rsidRPr="003F55A4">
        <w:rPr>
          <w:rFonts w:ascii="Times New Roman" w:eastAsia="仿宋_GB2312" w:hAnsi="Times New Roman" w:cs="Times New Roman" w:hint="eastAsia"/>
          <w:kern w:val="0"/>
          <w:sz w:val="32"/>
          <w:szCs w:val="32"/>
        </w:rPr>
        <w:t>年获博士学位授予权，</w:t>
      </w:r>
      <w:r w:rsidRPr="003F55A4">
        <w:rPr>
          <w:rFonts w:ascii="Times New Roman" w:eastAsia="仿宋_GB2312" w:hAnsi="Times New Roman" w:cs="Times New Roman"/>
          <w:kern w:val="0"/>
          <w:sz w:val="32"/>
          <w:szCs w:val="32"/>
        </w:rPr>
        <w:t>1999</w:t>
      </w:r>
      <w:r w:rsidRPr="003F55A4">
        <w:rPr>
          <w:rFonts w:ascii="Times New Roman" w:eastAsia="仿宋_GB2312" w:hAnsi="Times New Roman" w:cs="Times New Roman" w:hint="eastAsia"/>
          <w:kern w:val="0"/>
          <w:sz w:val="32"/>
          <w:szCs w:val="32"/>
        </w:rPr>
        <w:t>年开始接受博士后进站科研人员；</w:t>
      </w:r>
      <w:r w:rsidRPr="003F55A4">
        <w:rPr>
          <w:rFonts w:ascii="Times New Roman" w:eastAsia="仿宋_GB2312" w:hAnsi="Times New Roman" w:cs="Times New Roman"/>
          <w:kern w:val="0"/>
          <w:sz w:val="32"/>
          <w:szCs w:val="32"/>
        </w:rPr>
        <w:t>2000</w:t>
      </w:r>
      <w:r w:rsidRPr="003F55A4">
        <w:rPr>
          <w:rFonts w:ascii="Times New Roman" w:eastAsia="仿宋_GB2312" w:hAnsi="Times New Roman" w:cs="Times New Roman" w:hint="eastAsia"/>
          <w:kern w:val="0"/>
          <w:sz w:val="32"/>
          <w:szCs w:val="32"/>
        </w:rPr>
        <w:t>年被评为广东省重点学科，</w:t>
      </w:r>
      <w:r w:rsidRPr="003F55A4">
        <w:rPr>
          <w:rFonts w:ascii="Times New Roman" w:eastAsia="仿宋_GB2312" w:hAnsi="Times New Roman" w:cs="Times New Roman"/>
          <w:kern w:val="0"/>
          <w:sz w:val="32"/>
          <w:szCs w:val="32"/>
        </w:rPr>
        <w:t>2003</w:t>
      </w:r>
      <w:r w:rsidRPr="003F55A4">
        <w:rPr>
          <w:rFonts w:ascii="Times New Roman" w:eastAsia="仿宋_GB2312" w:hAnsi="Times New Roman" w:cs="Times New Roman" w:hint="eastAsia"/>
          <w:kern w:val="0"/>
          <w:sz w:val="32"/>
          <w:szCs w:val="32"/>
        </w:rPr>
        <w:t>年成为广东省名牌专业，</w:t>
      </w:r>
      <w:r w:rsidRPr="003F55A4">
        <w:rPr>
          <w:rFonts w:ascii="Times New Roman" w:eastAsia="仿宋_GB2312" w:hAnsi="Times New Roman" w:cs="Times New Roman"/>
          <w:kern w:val="0"/>
          <w:sz w:val="32"/>
          <w:szCs w:val="32"/>
        </w:rPr>
        <w:t>2005</w:t>
      </w:r>
      <w:r w:rsidRPr="003F55A4">
        <w:rPr>
          <w:rFonts w:ascii="Times New Roman" w:eastAsia="仿宋_GB2312" w:hAnsi="Times New Roman" w:cs="Times New Roman" w:hint="eastAsia"/>
          <w:kern w:val="0"/>
          <w:sz w:val="32"/>
          <w:szCs w:val="32"/>
        </w:rPr>
        <w:t>年金融学研究所被确定为省级重点研究基地，</w:t>
      </w:r>
      <w:r w:rsidRPr="003F55A4">
        <w:rPr>
          <w:rFonts w:ascii="Times New Roman" w:eastAsia="仿宋_GB2312" w:hAnsi="Times New Roman" w:cs="Times New Roman"/>
          <w:kern w:val="0"/>
          <w:sz w:val="32"/>
          <w:szCs w:val="32"/>
        </w:rPr>
        <w:t>2007</w:t>
      </w:r>
      <w:r w:rsidRPr="003F55A4">
        <w:rPr>
          <w:rFonts w:ascii="Times New Roman" w:eastAsia="仿宋_GB2312" w:hAnsi="Times New Roman" w:cs="Times New Roman" w:hint="eastAsia"/>
          <w:kern w:val="0"/>
          <w:sz w:val="32"/>
          <w:szCs w:val="32"/>
        </w:rPr>
        <w:t>年被评为国家重点学科，</w:t>
      </w:r>
      <w:r w:rsidRPr="003F55A4">
        <w:rPr>
          <w:rFonts w:ascii="Times New Roman" w:eastAsia="仿宋_GB2312" w:hAnsi="Times New Roman" w:cs="Times New Roman"/>
          <w:kern w:val="0"/>
          <w:sz w:val="32"/>
          <w:szCs w:val="32"/>
        </w:rPr>
        <w:t>2011</w:t>
      </w:r>
      <w:r w:rsidRPr="003F55A4">
        <w:rPr>
          <w:rFonts w:ascii="Times New Roman" w:eastAsia="仿宋_GB2312" w:hAnsi="Times New Roman" w:cs="Times New Roman" w:hint="eastAsia"/>
          <w:kern w:val="0"/>
          <w:sz w:val="32"/>
          <w:szCs w:val="32"/>
        </w:rPr>
        <w:t>年成为广东省重点建设专业。本专业学位授权点于</w:t>
      </w:r>
      <w:r w:rsidRPr="003F55A4">
        <w:rPr>
          <w:rFonts w:ascii="Times New Roman" w:eastAsia="仿宋_GB2312" w:hAnsi="Times New Roman" w:cs="Times New Roman"/>
          <w:kern w:val="0"/>
          <w:sz w:val="32"/>
          <w:szCs w:val="32"/>
        </w:rPr>
        <w:t>2010</w:t>
      </w:r>
      <w:r w:rsidRPr="003F55A4">
        <w:rPr>
          <w:rFonts w:ascii="Times New Roman" w:eastAsia="仿宋_GB2312" w:hAnsi="Times New Roman" w:cs="Times New Roman" w:hint="eastAsia"/>
          <w:kern w:val="0"/>
          <w:sz w:val="32"/>
          <w:szCs w:val="32"/>
        </w:rPr>
        <w:t>年获批，</w:t>
      </w:r>
      <w:r w:rsidRPr="003F55A4">
        <w:rPr>
          <w:rFonts w:ascii="Times New Roman" w:eastAsia="仿宋_GB2312" w:hAnsi="Times New Roman" w:cs="Times New Roman"/>
          <w:kern w:val="0"/>
          <w:sz w:val="32"/>
          <w:szCs w:val="32"/>
        </w:rPr>
        <w:t>2011</w:t>
      </w:r>
      <w:r w:rsidRPr="003F55A4">
        <w:rPr>
          <w:rFonts w:ascii="Times New Roman" w:eastAsia="仿宋_GB2312" w:hAnsi="Times New Roman" w:cs="Times New Roman" w:hint="eastAsia"/>
          <w:kern w:val="0"/>
          <w:sz w:val="32"/>
          <w:szCs w:val="32"/>
        </w:rPr>
        <w:t>年开始招生。依托金融学国家重点学科、应用经济学一级学科博士点及多个省市重点研究基地，本专业学位点搭建了高层次人才培养的优势平台和完整体系，同时也是港澳台地区高层次金融人才培养重镇，在华南地区乃至全国具有重要影响。</w:t>
      </w:r>
    </w:p>
    <w:p w:rsidR="003F55A4" w:rsidRPr="003F55A4" w:rsidRDefault="003F55A4" w:rsidP="003F55A4">
      <w:pPr>
        <w:widowControl/>
        <w:spacing w:line="300" w:lineRule="auto"/>
        <w:ind w:firstLine="560"/>
        <w:textAlignment w:val="baseline"/>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二、基本条件</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（一）培养方向</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本专业课程设置对标当前国际一流金融应用型人才培养标准，以培养</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国际一流、服务湾区</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的高端复合型金融人才为理念。自</w:t>
      </w:r>
      <w:r w:rsidRPr="003F55A4">
        <w:rPr>
          <w:rFonts w:ascii="Times New Roman" w:eastAsia="仿宋_GB2312" w:hAnsi="Times New Roman" w:cs="Times New Roman"/>
          <w:kern w:val="0"/>
          <w:sz w:val="32"/>
          <w:szCs w:val="32"/>
        </w:rPr>
        <w:t>2022</w:t>
      </w:r>
      <w:r w:rsidRPr="003F55A4">
        <w:rPr>
          <w:rFonts w:ascii="Times New Roman" w:eastAsia="仿宋_GB2312" w:hAnsi="Times New Roman" w:cs="Times New Roman" w:hint="eastAsia"/>
          <w:kern w:val="0"/>
          <w:sz w:val="32"/>
          <w:szCs w:val="32"/>
        </w:rPr>
        <w:t>年重新修订培养方法以来，注重培养学生系统地掌握金融领域专业知识的同时，坚持创新思维与社会实践相结合、国际化与本土化相结合的培养模式，以职业需求为目标，着力提升学生将现代金融管理理念融通于实际业务操作的能力，以素质的全面提升为核心，注重理论与实践</w:t>
      </w:r>
      <w:r w:rsidRPr="003F55A4">
        <w:rPr>
          <w:rFonts w:ascii="Times New Roman" w:eastAsia="仿宋_GB2312" w:hAnsi="Times New Roman" w:cs="Times New Roman" w:hint="eastAsia"/>
          <w:kern w:val="0"/>
          <w:sz w:val="32"/>
          <w:szCs w:val="32"/>
        </w:rPr>
        <w:lastRenderedPageBreak/>
        <w:t>相结合，培养其成为具有国际视野、扎实理论基础和强大实操能力，能够胜任金融和其他领域工作的高素质人才。</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（二）师资队伍</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师资队伍力量雄厚，国际化程度高，社会实践经验丰富。目前有校内指导老师</w:t>
      </w:r>
      <w:r w:rsidRPr="003F55A4">
        <w:rPr>
          <w:rFonts w:ascii="Times New Roman" w:eastAsia="仿宋_GB2312" w:hAnsi="Times New Roman" w:cs="Times New Roman"/>
          <w:kern w:val="0"/>
          <w:sz w:val="32"/>
          <w:szCs w:val="32"/>
        </w:rPr>
        <w:t>50</w:t>
      </w:r>
      <w:r w:rsidRPr="003F55A4">
        <w:rPr>
          <w:rFonts w:ascii="Times New Roman" w:eastAsia="仿宋_GB2312" w:hAnsi="Times New Roman" w:cs="Times New Roman" w:hint="eastAsia"/>
          <w:kern w:val="0"/>
          <w:sz w:val="32"/>
          <w:szCs w:val="32"/>
        </w:rPr>
        <w:t>人，超过九成导师具有海外教育背景，取得境外博士学位的导师占比超过三成，其中高级职称导师</w:t>
      </w:r>
      <w:r w:rsidRPr="003F55A4">
        <w:rPr>
          <w:rFonts w:ascii="Times New Roman" w:eastAsia="仿宋_GB2312" w:hAnsi="Times New Roman" w:cs="Times New Roman"/>
          <w:kern w:val="0"/>
          <w:sz w:val="32"/>
          <w:szCs w:val="32"/>
        </w:rPr>
        <w:t>45</w:t>
      </w:r>
      <w:r w:rsidRPr="003F55A4">
        <w:rPr>
          <w:rFonts w:ascii="Times New Roman" w:eastAsia="仿宋_GB2312" w:hAnsi="Times New Roman" w:cs="Times New Roman" w:hint="eastAsia"/>
          <w:kern w:val="0"/>
          <w:sz w:val="32"/>
          <w:szCs w:val="32"/>
        </w:rPr>
        <w:t>人，中级职称导师</w:t>
      </w:r>
      <w:r w:rsidRPr="003F55A4">
        <w:rPr>
          <w:rFonts w:ascii="Times New Roman" w:eastAsia="仿宋_GB2312" w:hAnsi="Times New Roman" w:cs="Times New Roman"/>
          <w:kern w:val="0"/>
          <w:sz w:val="32"/>
          <w:szCs w:val="32"/>
        </w:rPr>
        <w:t>5</w:t>
      </w:r>
      <w:r w:rsidRPr="003F55A4">
        <w:rPr>
          <w:rFonts w:ascii="Times New Roman" w:eastAsia="仿宋_GB2312" w:hAnsi="Times New Roman" w:cs="Times New Roman" w:hint="eastAsia"/>
          <w:kern w:val="0"/>
          <w:sz w:val="32"/>
          <w:szCs w:val="32"/>
        </w:rPr>
        <w:t>人。校外导师共计</w:t>
      </w:r>
      <w:r w:rsidRPr="003F55A4">
        <w:rPr>
          <w:rFonts w:ascii="Times New Roman" w:eastAsia="仿宋_GB2312" w:hAnsi="Times New Roman" w:cs="Times New Roman"/>
          <w:kern w:val="0"/>
          <w:sz w:val="32"/>
          <w:szCs w:val="32"/>
        </w:rPr>
        <w:t>94</w:t>
      </w:r>
      <w:r w:rsidRPr="003F55A4">
        <w:rPr>
          <w:rFonts w:ascii="Times New Roman" w:eastAsia="仿宋_GB2312" w:hAnsi="Times New Roman" w:cs="Times New Roman" w:hint="eastAsia"/>
          <w:kern w:val="0"/>
          <w:sz w:val="32"/>
          <w:szCs w:val="32"/>
        </w:rPr>
        <w:t>人，分别来自证券、基金、银行、保险等金融机构，具有丰富的社会实践经验。</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kern w:val="0"/>
          <w:sz w:val="32"/>
          <w:szCs w:val="32"/>
        </w:rPr>
        <w:t>2023</w:t>
      </w:r>
      <w:r w:rsidRPr="003F55A4">
        <w:rPr>
          <w:rFonts w:ascii="Times New Roman" w:eastAsia="仿宋_GB2312" w:hAnsi="Times New Roman" w:cs="Times New Roman" w:hint="eastAsia"/>
          <w:kern w:val="0"/>
          <w:sz w:val="32"/>
          <w:szCs w:val="32"/>
        </w:rPr>
        <w:t>年度，本专业教师在教学、科研、学术交流、学生培养等方面取得丰硕成果。教学方面，本专业教师获得教学改革项目</w:t>
      </w:r>
      <w:r w:rsidRPr="003F55A4">
        <w:rPr>
          <w:rFonts w:ascii="Times New Roman" w:eastAsia="仿宋_GB2312" w:hAnsi="Times New Roman" w:cs="Times New Roman"/>
          <w:kern w:val="0"/>
          <w:sz w:val="32"/>
          <w:szCs w:val="32"/>
        </w:rPr>
        <w:t>9</w:t>
      </w:r>
      <w:r w:rsidRPr="003F55A4">
        <w:rPr>
          <w:rFonts w:ascii="Times New Roman" w:eastAsia="仿宋_GB2312" w:hAnsi="Times New Roman" w:cs="Times New Roman" w:hint="eastAsia"/>
          <w:kern w:val="0"/>
          <w:sz w:val="32"/>
          <w:szCs w:val="32"/>
        </w:rPr>
        <w:t>项（省级</w:t>
      </w:r>
      <w:r w:rsidRPr="003F55A4">
        <w:rPr>
          <w:rFonts w:ascii="Times New Roman" w:eastAsia="仿宋_GB2312" w:hAnsi="Times New Roman" w:cs="Times New Roman"/>
          <w:kern w:val="0"/>
          <w:sz w:val="32"/>
          <w:szCs w:val="32"/>
        </w:rPr>
        <w:t>3</w:t>
      </w:r>
      <w:r w:rsidRPr="003F55A4">
        <w:rPr>
          <w:rFonts w:ascii="Times New Roman" w:eastAsia="仿宋_GB2312" w:hAnsi="Times New Roman" w:cs="Times New Roman" w:hint="eastAsia"/>
          <w:kern w:val="0"/>
          <w:sz w:val="32"/>
          <w:szCs w:val="32"/>
        </w:rPr>
        <w:t>项、校级</w:t>
      </w:r>
      <w:r w:rsidRPr="003F55A4">
        <w:rPr>
          <w:rFonts w:ascii="Times New Roman" w:eastAsia="仿宋_GB2312" w:hAnsi="Times New Roman" w:cs="Times New Roman"/>
          <w:kern w:val="0"/>
          <w:sz w:val="32"/>
          <w:szCs w:val="32"/>
        </w:rPr>
        <w:t>6</w:t>
      </w:r>
      <w:r w:rsidRPr="003F55A4">
        <w:rPr>
          <w:rFonts w:ascii="Times New Roman" w:eastAsia="仿宋_GB2312" w:hAnsi="Times New Roman" w:cs="Times New Roman" w:hint="eastAsia"/>
          <w:kern w:val="0"/>
          <w:sz w:val="32"/>
          <w:szCs w:val="32"/>
        </w:rPr>
        <w:t>项）、校级教育教学成果奖培育项目</w:t>
      </w:r>
      <w:r w:rsidRPr="003F55A4">
        <w:rPr>
          <w:rFonts w:ascii="Times New Roman" w:eastAsia="仿宋_GB2312" w:hAnsi="Times New Roman" w:cs="Times New Roman"/>
          <w:kern w:val="0"/>
          <w:sz w:val="32"/>
          <w:szCs w:val="32"/>
        </w:rPr>
        <w:t>2</w:t>
      </w:r>
      <w:r w:rsidRPr="003F55A4">
        <w:rPr>
          <w:rFonts w:ascii="Times New Roman" w:eastAsia="仿宋_GB2312" w:hAnsi="Times New Roman" w:cs="Times New Roman" w:hint="eastAsia"/>
          <w:kern w:val="0"/>
          <w:sz w:val="32"/>
          <w:szCs w:val="32"/>
        </w:rPr>
        <w:t>项，出版教材</w:t>
      </w:r>
      <w:r w:rsidRPr="003F55A4">
        <w:rPr>
          <w:rFonts w:ascii="Times New Roman" w:eastAsia="仿宋_GB2312" w:hAnsi="Times New Roman" w:cs="Times New Roman"/>
          <w:kern w:val="0"/>
          <w:sz w:val="32"/>
          <w:szCs w:val="32"/>
        </w:rPr>
        <w:t>1</w:t>
      </w:r>
      <w:r w:rsidRPr="003F55A4">
        <w:rPr>
          <w:rFonts w:ascii="Times New Roman" w:eastAsia="仿宋_GB2312" w:hAnsi="Times New Roman" w:cs="Times New Roman" w:hint="eastAsia"/>
          <w:kern w:val="0"/>
          <w:sz w:val="32"/>
          <w:szCs w:val="32"/>
        </w:rPr>
        <w:t>部，教学获奖</w:t>
      </w:r>
      <w:r w:rsidRPr="003F55A4">
        <w:rPr>
          <w:rFonts w:ascii="Times New Roman" w:eastAsia="仿宋_GB2312" w:hAnsi="Times New Roman" w:cs="Times New Roman"/>
          <w:kern w:val="0"/>
          <w:sz w:val="32"/>
          <w:szCs w:val="32"/>
        </w:rPr>
        <w:t>4</w:t>
      </w:r>
      <w:r w:rsidRPr="003F55A4">
        <w:rPr>
          <w:rFonts w:ascii="Times New Roman" w:eastAsia="仿宋_GB2312" w:hAnsi="Times New Roman" w:cs="Times New Roman" w:hint="eastAsia"/>
          <w:kern w:val="0"/>
          <w:sz w:val="32"/>
          <w:szCs w:val="32"/>
        </w:rPr>
        <w:t>项（省级</w:t>
      </w:r>
      <w:r w:rsidRPr="003F55A4">
        <w:rPr>
          <w:rFonts w:ascii="Times New Roman" w:eastAsia="仿宋_GB2312" w:hAnsi="Times New Roman" w:cs="Times New Roman"/>
          <w:kern w:val="0"/>
          <w:sz w:val="32"/>
          <w:szCs w:val="32"/>
        </w:rPr>
        <w:t>3</w:t>
      </w:r>
      <w:r w:rsidRPr="003F55A4">
        <w:rPr>
          <w:rFonts w:ascii="Times New Roman" w:eastAsia="仿宋_GB2312" w:hAnsi="Times New Roman" w:cs="Times New Roman" w:hint="eastAsia"/>
          <w:kern w:val="0"/>
          <w:sz w:val="32"/>
          <w:szCs w:val="32"/>
        </w:rPr>
        <w:t>项、校级</w:t>
      </w:r>
      <w:r w:rsidRPr="003F55A4">
        <w:rPr>
          <w:rFonts w:ascii="Times New Roman" w:eastAsia="仿宋_GB2312" w:hAnsi="Times New Roman" w:cs="Times New Roman"/>
          <w:kern w:val="0"/>
          <w:sz w:val="32"/>
          <w:szCs w:val="32"/>
        </w:rPr>
        <w:t>1</w:t>
      </w:r>
      <w:r w:rsidRPr="003F55A4">
        <w:rPr>
          <w:rFonts w:ascii="Times New Roman" w:eastAsia="仿宋_GB2312" w:hAnsi="Times New Roman" w:cs="Times New Roman" w:hint="eastAsia"/>
          <w:kern w:val="0"/>
          <w:sz w:val="32"/>
          <w:szCs w:val="32"/>
        </w:rPr>
        <w:t>项）。科研方面，获批国家社科基金重点项目</w:t>
      </w:r>
      <w:r w:rsidRPr="003F55A4">
        <w:rPr>
          <w:rFonts w:ascii="Times New Roman" w:eastAsia="仿宋_GB2312" w:hAnsi="Times New Roman" w:cs="Times New Roman"/>
          <w:kern w:val="0"/>
          <w:sz w:val="32"/>
          <w:szCs w:val="32"/>
        </w:rPr>
        <w:t>1</w:t>
      </w:r>
      <w:r w:rsidRPr="003F55A4">
        <w:rPr>
          <w:rFonts w:ascii="Times New Roman" w:eastAsia="仿宋_GB2312" w:hAnsi="Times New Roman" w:cs="Times New Roman" w:hint="eastAsia"/>
          <w:kern w:val="0"/>
          <w:sz w:val="32"/>
          <w:szCs w:val="32"/>
        </w:rPr>
        <w:t>项、国家自科基金面上项目</w:t>
      </w:r>
      <w:r w:rsidRPr="003F55A4">
        <w:rPr>
          <w:rFonts w:ascii="Times New Roman" w:eastAsia="仿宋_GB2312" w:hAnsi="Times New Roman" w:cs="Times New Roman"/>
          <w:kern w:val="0"/>
          <w:sz w:val="32"/>
          <w:szCs w:val="32"/>
        </w:rPr>
        <w:t>1</w:t>
      </w:r>
      <w:r w:rsidRPr="003F55A4">
        <w:rPr>
          <w:rFonts w:ascii="Times New Roman" w:eastAsia="仿宋_GB2312" w:hAnsi="Times New Roman" w:cs="Times New Roman" w:hint="eastAsia"/>
          <w:kern w:val="0"/>
          <w:sz w:val="32"/>
          <w:szCs w:val="32"/>
        </w:rPr>
        <w:t>项，省部级课题</w:t>
      </w:r>
      <w:r w:rsidRPr="003F55A4">
        <w:rPr>
          <w:rFonts w:ascii="Times New Roman" w:eastAsia="仿宋_GB2312" w:hAnsi="Times New Roman" w:cs="Times New Roman"/>
          <w:kern w:val="0"/>
          <w:sz w:val="32"/>
          <w:szCs w:val="32"/>
        </w:rPr>
        <w:t>3</w:t>
      </w:r>
      <w:r w:rsidRPr="003F55A4">
        <w:rPr>
          <w:rFonts w:ascii="Times New Roman" w:eastAsia="仿宋_GB2312" w:hAnsi="Times New Roman" w:cs="Times New Roman" w:hint="eastAsia"/>
          <w:kern w:val="0"/>
          <w:sz w:val="32"/>
          <w:szCs w:val="32"/>
        </w:rPr>
        <w:t>项；在第十二届广东省优秀金融科研成果评选中，本专业教师团队论文获得一等奖两项、二等奖一项、三等奖两项；在《经济研究》（两篇，本专业老师均为第一作者，</w:t>
      </w:r>
      <w:r w:rsidRPr="003F55A4">
        <w:rPr>
          <w:rFonts w:ascii="Times New Roman" w:eastAsia="仿宋_GB2312" w:hAnsi="Times New Roman" w:cs="Times New Roman"/>
          <w:kern w:val="0"/>
          <w:sz w:val="32"/>
          <w:szCs w:val="32"/>
        </w:rPr>
        <w:t>1</w:t>
      </w:r>
      <w:r w:rsidRPr="003F55A4">
        <w:rPr>
          <w:rFonts w:ascii="Times New Roman" w:eastAsia="仿宋_GB2312" w:hAnsi="Times New Roman" w:cs="Times New Roman" w:hint="eastAsia"/>
          <w:kern w:val="0"/>
          <w:sz w:val="32"/>
          <w:szCs w:val="32"/>
        </w:rPr>
        <w:t>篇为封面文章）、《统计研究》、《国际金融研究》、</w:t>
      </w:r>
      <w:r w:rsidRPr="003F55A4">
        <w:rPr>
          <w:rFonts w:ascii="Times New Roman" w:eastAsia="仿宋_GB2312" w:hAnsi="Times New Roman" w:cs="Times New Roman"/>
          <w:kern w:val="0"/>
          <w:sz w:val="32"/>
          <w:szCs w:val="32"/>
        </w:rPr>
        <w:t>Economic Modelling</w:t>
      </w:r>
      <w:r w:rsidRPr="003F55A4">
        <w:rPr>
          <w:rFonts w:ascii="Times New Roman" w:eastAsia="仿宋_GB2312" w:hAnsi="Times New Roman" w:cs="Times New Roman" w:hint="eastAsia"/>
          <w:kern w:val="0"/>
          <w:sz w:val="32"/>
          <w:szCs w:val="32"/>
        </w:rPr>
        <w:t>、</w:t>
      </w:r>
      <w:r w:rsidRPr="003F55A4">
        <w:rPr>
          <w:rFonts w:ascii="Times New Roman" w:eastAsia="仿宋_GB2312" w:hAnsi="Times New Roman" w:cs="Times New Roman"/>
          <w:kern w:val="0"/>
          <w:sz w:val="32"/>
          <w:szCs w:val="32"/>
        </w:rPr>
        <w:t>Pacific-Basin Finance Journal</w:t>
      </w:r>
      <w:r w:rsidRPr="003F55A4">
        <w:rPr>
          <w:rFonts w:ascii="Times New Roman" w:eastAsia="仿宋_GB2312" w:hAnsi="Times New Roman" w:cs="Times New Roman" w:hint="eastAsia"/>
          <w:kern w:val="0"/>
          <w:sz w:val="32"/>
          <w:szCs w:val="32"/>
        </w:rPr>
        <w:t>、</w:t>
      </w:r>
      <w:r w:rsidRPr="003F55A4">
        <w:rPr>
          <w:rFonts w:ascii="Times New Roman" w:eastAsia="仿宋_GB2312" w:hAnsi="Times New Roman" w:cs="Times New Roman"/>
          <w:kern w:val="0"/>
          <w:sz w:val="32"/>
          <w:szCs w:val="32"/>
        </w:rPr>
        <w:t>Research in International Business and Finance</w:t>
      </w:r>
      <w:r w:rsidRPr="003F55A4">
        <w:rPr>
          <w:rFonts w:ascii="Times New Roman" w:eastAsia="仿宋_GB2312" w:hAnsi="Times New Roman" w:cs="Times New Roman" w:hint="eastAsia"/>
          <w:kern w:val="0"/>
          <w:sz w:val="32"/>
          <w:szCs w:val="32"/>
        </w:rPr>
        <w:t>等国内外权威期刊发表论文</w:t>
      </w:r>
      <w:r w:rsidRPr="003F55A4">
        <w:rPr>
          <w:rFonts w:ascii="Times New Roman" w:eastAsia="仿宋_GB2312" w:hAnsi="Times New Roman" w:cs="Times New Roman"/>
          <w:kern w:val="0"/>
          <w:sz w:val="32"/>
          <w:szCs w:val="32"/>
        </w:rPr>
        <w:t>20</w:t>
      </w:r>
      <w:r w:rsidRPr="003F55A4">
        <w:rPr>
          <w:rFonts w:ascii="Times New Roman" w:eastAsia="仿宋_GB2312" w:hAnsi="Times New Roman" w:cs="Times New Roman" w:hint="eastAsia"/>
          <w:kern w:val="0"/>
          <w:sz w:val="32"/>
          <w:szCs w:val="32"/>
        </w:rPr>
        <w:t>余篇；举办全国性学术会议</w:t>
      </w:r>
      <w:r w:rsidRPr="003F55A4">
        <w:rPr>
          <w:rFonts w:ascii="Times New Roman" w:eastAsia="仿宋_GB2312" w:hAnsi="Times New Roman" w:cs="Times New Roman"/>
          <w:kern w:val="0"/>
          <w:sz w:val="32"/>
          <w:szCs w:val="32"/>
        </w:rPr>
        <w:t>2</w:t>
      </w:r>
      <w:r w:rsidRPr="003F55A4">
        <w:rPr>
          <w:rFonts w:ascii="Times New Roman" w:eastAsia="仿宋_GB2312" w:hAnsi="Times New Roman" w:cs="Times New Roman" w:hint="eastAsia"/>
          <w:kern w:val="0"/>
          <w:sz w:val="32"/>
          <w:szCs w:val="32"/>
        </w:rPr>
        <w:t>次，开展名师讲座、国家金融学讲座、金融学</w:t>
      </w:r>
      <w:r w:rsidRPr="003F55A4">
        <w:rPr>
          <w:rFonts w:ascii="Times New Roman" w:eastAsia="仿宋_GB2312" w:hAnsi="Times New Roman" w:cs="Times New Roman"/>
          <w:kern w:val="0"/>
          <w:sz w:val="32"/>
          <w:szCs w:val="32"/>
        </w:rPr>
        <w:t>Seminar</w:t>
      </w:r>
      <w:r w:rsidRPr="003F55A4">
        <w:rPr>
          <w:rFonts w:ascii="Times New Roman" w:eastAsia="仿宋_GB2312" w:hAnsi="Times New Roman" w:cs="Times New Roman" w:hint="eastAsia"/>
          <w:kern w:val="0"/>
          <w:sz w:val="32"/>
          <w:szCs w:val="32"/>
        </w:rPr>
        <w:t>系列讲座以及</w:t>
      </w:r>
      <w:r w:rsidRPr="003F55A4">
        <w:rPr>
          <w:rFonts w:ascii="Times New Roman" w:eastAsia="仿宋_GB2312" w:hAnsi="Times New Roman" w:cs="Times New Roman" w:hint="eastAsia"/>
          <w:kern w:val="0"/>
          <w:sz w:val="32"/>
          <w:szCs w:val="32"/>
        </w:rPr>
        <w:lastRenderedPageBreak/>
        <w:t>行业前沿讲座</w:t>
      </w:r>
      <w:r w:rsidRPr="003F55A4">
        <w:rPr>
          <w:rFonts w:ascii="Times New Roman" w:eastAsia="仿宋_GB2312" w:hAnsi="Times New Roman" w:cs="Times New Roman"/>
          <w:kern w:val="0"/>
          <w:sz w:val="32"/>
          <w:szCs w:val="32"/>
        </w:rPr>
        <w:t>21</w:t>
      </w:r>
      <w:r w:rsidRPr="003F55A4">
        <w:rPr>
          <w:rFonts w:ascii="Times New Roman" w:eastAsia="仿宋_GB2312" w:hAnsi="Times New Roman" w:cs="Times New Roman" w:hint="eastAsia"/>
          <w:kern w:val="0"/>
          <w:sz w:val="32"/>
          <w:szCs w:val="32"/>
        </w:rPr>
        <w:t>场，促进常态化学术交流；学生培养方面，资助博士生、硕士生参加中国金融学年会、中国经济学年会、中国宏观经济学者论坛以及金融科技与数字金融国际会议、衍生品与资本市场国际会议等国内外学术会议。全国金融硕士学位论文征集活动入库论文</w:t>
      </w:r>
      <w:r w:rsidRPr="003F55A4">
        <w:rPr>
          <w:rFonts w:ascii="Times New Roman" w:eastAsia="仿宋_GB2312" w:hAnsi="Times New Roman" w:cs="Times New Roman"/>
          <w:kern w:val="0"/>
          <w:sz w:val="32"/>
          <w:szCs w:val="32"/>
        </w:rPr>
        <w:t>3</w:t>
      </w:r>
      <w:r w:rsidRPr="003F55A4">
        <w:rPr>
          <w:rFonts w:ascii="Times New Roman" w:eastAsia="仿宋_GB2312" w:hAnsi="Times New Roman" w:cs="Times New Roman" w:hint="eastAsia"/>
          <w:kern w:val="0"/>
          <w:sz w:val="32"/>
          <w:szCs w:val="32"/>
        </w:rPr>
        <w:t>篇。开设“暨大</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建行大湾区跨境金融实验班”，采取银校联合培养方式，探索培养新模式。</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（三）导师队伍建设</w:t>
      </w:r>
    </w:p>
    <w:p w:rsidR="003F55A4" w:rsidRPr="003F55A4" w:rsidRDefault="003F55A4" w:rsidP="003F55A4">
      <w:pPr>
        <w:spacing w:line="300" w:lineRule="auto"/>
        <w:ind w:firstLineChars="200" w:firstLine="640"/>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本专业导师队伍建设特色如下：</w:t>
      </w:r>
      <w:r w:rsidRPr="003F55A4">
        <w:rPr>
          <w:rFonts w:ascii="Times New Roman" w:eastAsia="仿宋_GB2312" w:hAnsi="Times New Roman" w:cs="Times New Roman"/>
          <w:kern w:val="0"/>
          <w:sz w:val="32"/>
          <w:szCs w:val="32"/>
        </w:rPr>
        <w:t xml:space="preserve">1. </w:t>
      </w:r>
      <w:r w:rsidRPr="003F55A4">
        <w:rPr>
          <w:rFonts w:ascii="Times New Roman" w:eastAsia="仿宋_GB2312" w:hAnsi="Times New Roman" w:cs="Times New Roman" w:hint="eastAsia"/>
          <w:kern w:val="0"/>
          <w:sz w:val="32"/>
          <w:szCs w:val="32"/>
        </w:rPr>
        <w:t>实施研究生培养双导师制，形成校内外导师的合力，组成一支既有较高学术含量，又有显著职业背景、丰富实践经验和较强解决问题能力的导师队伍。</w:t>
      </w:r>
      <w:r w:rsidRPr="003F55A4">
        <w:rPr>
          <w:rFonts w:ascii="Times New Roman" w:eastAsia="仿宋_GB2312" w:hAnsi="Times New Roman" w:cs="Times New Roman"/>
          <w:kern w:val="0"/>
          <w:sz w:val="32"/>
          <w:szCs w:val="32"/>
        </w:rPr>
        <w:t xml:space="preserve">2. </w:t>
      </w:r>
      <w:r w:rsidRPr="003F55A4">
        <w:rPr>
          <w:rFonts w:ascii="Times New Roman" w:eastAsia="仿宋_GB2312" w:hAnsi="Times New Roman" w:cs="Times New Roman" w:hint="eastAsia"/>
          <w:kern w:val="0"/>
          <w:sz w:val="32"/>
          <w:szCs w:val="32"/>
        </w:rPr>
        <w:t>导师队伍学源结构多样，对校内导师和校外实践导师均制订严格的评定标准，同时，不断加强导师队伍的培训和优化。</w:t>
      </w:r>
      <w:r w:rsidRPr="003F55A4">
        <w:rPr>
          <w:rFonts w:ascii="Times New Roman" w:eastAsia="仿宋_GB2312" w:hAnsi="Times New Roman" w:cs="Times New Roman"/>
          <w:kern w:val="0"/>
          <w:sz w:val="32"/>
          <w:szCs w:val="32"/>
        </w:rPr>
        <w:t xml:space="preserve">3. </w:t>
      </w:r>
      <w:r w:rsidRPr="003F55A4">
        <w:rPr>
          <w:rFonts w:ascii="Times New Roman" w:eastAsia="仿宋_GB2312" w:hAnsi="Times New Roman" w:cs="Times New Roman" w:hint="eastAsia"/>
          <w:kern w:val="0"/>
          <w:sz w:val="32"/>
          <w:szCs w:val="32"/>
        </w:rPr>
        <w:t>完善双向互选互动机制。明确研究生和导师之间互选原则、标准、程序、要求，充分尊重导师和学生的双向选择权。</w:t>
      </w:r>
      <w:r w:rsidRPr="003F55A4">
        <w:rPr>
          <w:rFonts w:ascii="Times New Roman" w:eastAsia="仿宋_GB2312" w:hAnsi="Times New Roman" w:cs="Times New Roman"/>
          <w:kern w:val="0"/>
          <w:sz w:val="32"/>
          <w:szCs w:val="32"/>
        </w:rPr>
        <w:t xml:space="preserve">4. </w:t>
      </w:r>
      <w:r w:rsidRPr="003F55A4">
        <w:rPr>
          <w:rFonts w:ascii="Times New Roman" w:eastAsia="仿宋_GB2312" w:hAnsi="Times New Roman" w:cs="Times New Roman" w:hint="eastAsia"/>
          <w:kern w:val="0"/>
          <w:sz w:val="32"/>
          <w:szCs w:val="32"/>
        </w:rPr>
        <w:t>全面落实育人职责。导师是研究生培养的第一责任人，负有对研究生进行学科前沿引导、科研方法指导和学术规范教导的责任。</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（四）师德师风建设</w:t>
      </w:r>
    </w:p>
    <w:p w:rsidR="003F55A4" w:rsidRPr="003F55A4" w:rsidRDefault="003F55A4" w:rsidP="003F55A4">
      <w:pPr>
        <w:spacing w:line="300" w:lineRule="auto"/>
        <w:ind w:firstLineChars="200" w:firstLine="640"/>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本专业以《中共中央国务院关于全面深化新时代教师队伍建设改革的意见》精神为指导，打造一支师德高尚、专业精湛、结构合理、充满活力的新时代高素质教师队伍。</w:t>
      </w:r>
      <w:r w:rsidRPr="003F55A4">
        <w:rPr>
          <w:rFonts w:ascii="Times New Roman" w:eastAsia="仿宋_GB2312" w:hAnsi="Times New Roman" w:cs="Times New Roman"/>
          <w:kern w:val="0"/>
          <w:sz w:val="32"/>
          <w:szCs w:val="32"/>
        </w:rPr>
        <w:t xml:space="preserve">1. </w:t>
      </w:r>
      <w:r w:rsidRPr="003F55A4">
        <w:rPr>
          <w:rFonts w:ascii="Times New Roman" w:eastAsia="仿宋_GB2312" w:hAnsi="Times New Roman" w:cs="Times New Roman" w:hint="eastAsia"/>
          <w:kern w:val="0"/>
          <w:sz w:val="32"/>
          <w:szCs w:val="32"/>
        </w:rPr>
        <w:t>师德失范行为</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一票否决</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。建立和完善师德师风建设规章制度体系，将师德师风作为评价第一标准贯穿于人才引进、职称评聘、岗位聘用、导师遴选、评优奖励和人才推荐等教师职业发展全过程，实施师德师风一票否决制。</w:t>
      </w:r>
      <w:r w:rsidRPr="003F55A4">
        <w:rPr>
          <w:rFonts w:ascii="Times New Roman" w:eastAsia="仿宋_GB2312" w:hAnsi="Times New Roman" w:cs="Times New Roman"/>
          <w:kern w:val="0"/>
          <w:sz w:val="32"/>
          <w:szCs w:val="32"/>
        </w:rPr>
        <w:t xml:space="preserve">2. </w:t>
      </w:r>
      <w:r w:rsidRPr="003F55A4">
        <w:rPr>
          <w:rFonts w:ascii="Times New Roman" w:eastAsia="仿宋_GB2312" w:hAnsi="Times New Roman" w:cs="Times New Roman" w:hint="eastAsia"/>
          <w:kern w:val="0"/>
          <w:sz w:val="32"/>
          <w:szCs w:val="32"/>
        </w:rPr>
        <w:t>以党建活动引领师德师风建设。教工党员在教书育人、学术科研等工作中发挥党建引领、先锋模范作用，学生党员在学业科研、学术竞赛、志愿服务等各方面争表现突出，获得多项优秀成绩。</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（五）研究生奖助情况</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经济学院所有在最低学制年限内，具有中华人民共和国国籍且纳入全国研究生招生计划的全日制（全脱产学习）研究生均可申请国家奖学金、学业奖学金等。硕士研究生国家奖学金奖励标准为每生每年</w:t>
      </w:r>
      <w:r w:rsidRPr="003F55A4">
        <w:rPr>
          <w:rFonts w:ascii="Times New Roman" w:eastAsia="仿宋_GB2312" w:hAnsi="Times New Roman" w:cs="Times New Roman" w:hint="eastAsia"/>
          <w:kern w:val="0"/>
          <w:sz w:val="32"/>
          <w:szCs w:val="32"/>
        </w:rPr>
        <w:t>2</w:t>
      </w:r>
      <w:r w:rsidRPr="003F55A4">
        <w:rPr>
          <w:rFonts w:ascii="Times New Roman" w:eastAsia="仿宋_GB2312" w:hAnsi="Times New Roman" w:cs="Times New Roman" w:hint="eastAsia"/>
          <w:kern w:val="0"/>
          <w:sz w:val="32"/>
          <w:szCs w:val="32"/>
        </w:rPr>
        <w:t>万元。学业一等奖学金</w:t>
      </w:r>
      <w:r w:rsidRPr="003F55A4">
        <w:rPr>
          <w:rFonts w:ascii="Times New Roman" w:eastAsia="仿宋_GB2312" w:hAnsi="Times New Roman" w:cs="Times New Roman" w:hint="eastAsia"/>
          <w:kern w:val="0"/>
          <w:sz w:val="32"/>
          <w:szCs w:val="32"/>
        </w:rPr>
        <w:t>1.2</w:t>
      </w:r>
      <w:r w:rsidRPr="003F55A4">
        <w:rPr>
          <w:rFonts w:ascii="Times New Roman" w:eastAsia="仿宋_GB2312" w:hAnsi="Times New Roman" w:cs="Times New Roman" w:hint="eastAsia"/>
          <w:kern w:val="0"/>
          <w:sz w:val="32"/>
          <w:szCs w:val="32"/>
        </w:rPr>
        <w:t>万元</w:t>
      </w:r>
      <w:r w:rsidRPr="003F55A4">
        <w:rPr>
          <w:rFonts w:ascii="Times New Roman" w:eastAsia="仿宋_GB2312" w:hAnsi="Times New Roman" w:cs="Times New Roman" w:hint="eastAsia"/>
          <w:kern w:val="0"/>
          <w:sz w:val="32"/>
          <w:szCs w:val="32"/>
        </w:rPr>
        <w:t>/</w:t>
      </w:r>
      <w:r w:rsidRPr="003F55A4">
        <w:rPr>
          <w:rFonts w:ascii="Times New Roman" w:eastAsia="仿宋_GB2312" w:hAnsi="Times New Roman" w:cs="Times New Roman" w:hint="eastAsia"/>
          <w:kern w:val="0"/>
          <w:sz w:val="32"/>
          <w:szCs w:val="32"/>
        </w:rPr>
        <w:t>年、学业二等奖学金</w:t>
      </w:r>
      <w:r w:rsidRPr="003F55A4">
        <w:rPr>
          <w:rFonts w:ascii="Times New Roman" w:eastAsia="仿宋_GB2312" w:hAnsi="Times New Roman" w:cs="Times New Roman" w:hint="eastAsia"/>
          <w:kern w:val="0"/>
          <w:sz w:val="32"/>
          <w:szCs w:val="32"/>
        </w:rPr>
        <w:t>0.6</w:t>
      </w:r>
      <w:r w:rsidRPr="003F55A4">
        <w:rPr>
          <w:rFonts w:ascii="Times New Roman" w:eastAsia="仿宋_GB2312" w:hAnsi="Times New Roman" w:cs="Times New Roman" w:hint="eastAsia"/>
          <w:kern w:val="0"/>
          <w:sz w:val="32"/>
          <w:szCs w:val="32"/>
        </w:rPr>
        <w:t>万元</w:t>
      </w:r>
      <w:r w:rsidRPr="003F55A4">
        <w:rPr>
          <w:rFonts w:ascii="Times New Roman" w:eastAsia="仿宋_GB2312" w:hAnsi="Times New Roman" w:cs="Times New Roman" w:hint="eastAsia"/>
          <w:kern w:val="0"/>
          <w:sz w:val="32"/>
          <w:szCs w:val="32"/>
        </w:rPr>
        <w:t>/</w:t>
      </w:r>
      <w:r w:rsidRPr="003F55A4">
        <w:rPr>
          <w:rFonts w:ascii="Times New Roman" w:eastAsia="仿宋_GB2312" w:hAnsi="Times New Roman" w:cs="Times New Roman" w:hint="eastAsia"/>
          <w:kern w:val="0"/>
          <w:sz w:val="32"/>
          <w:szCs w:val="32"/>
        </w:rPr>
        <w:t>年、学业三等奖学金</w:t>
      </w:r>
      <w:r w:rsidRPr="003F55A4">
        <w:rPr>
          <w:rFonts w:ascii="Times New Roman" w:eastAsia="仿宋_GB2312" w:hAnsi="Times New Roman" w:cs="Times New Roman" w:hint="eastAsia"/>
          <w:kern w:val="0"/>
          <w:sz w:val="32"/>
          <w:szCs w:val="32"/>
        </w:rPr>
        <w:t>0.2</w:t>
      </w:r>
      <w:r w:rsidRPr="003F55A4">
        <w:rPr>
          <w:rFonts w:ascii="Times New Roman" w:eastAsia="仿宋_GB2312" w:hAnsi="Times New Roman" w:cs="Times New Roman" w:hint="eastAsia"/>
          <w:kern w:val="0"/>
          <w:sz w:val="32"/>
          <w:szCs w:val="32"/>
        </w:rPr>
        <w:t>万元</w:t>
      </w:r>
      <w:r w:rsidRPr="003F55A4">
        <w:rPr>
          <w:rFonts w:ascii="Times New Roman" w:eastAsia="仿宋_GB2312" w:hAnsi="Times New Roman" w:cs="Times New Roman" w:hint="eastAsia"/>
          <w:kern w:val="0"/>
          <w:sz w:val="32"/>
          <w:szCs w:val="32"/>
        </w:rPr>
        <w:t>/</w:t>
      </w:r>
      <w:r w:rsidRPr="003F55A4">
        <w:rPr>
          <w:rFonts w:ascii="Times New Roman" w:eastAsia="仿宋_GB2312" w:hAnsi="Times New Roman" w:cs="Times New Roman" w:hint="eastAsia"/>
          <w:kern w:val="0"/>
          <w:sz w:val="32"/>
          <w:szCs w:val="32"/>
        </w:rPr>
        <w:t>年。本专业学位培养学生在</w:t>
      </w:r>
      <w:r w:rsidRPr="003F55A4">
        <w:rPr>
          <w:rFonts w:ascii="Times New Roman" w:eastAsia="仿宋_GB2312" w:hAnsi="Times New Roman" w:cs="Times New Roman" w:hint="eastAsia"/>
          <w:kern w:val="0"/>
          <w:sz w:val="32"/>
          <w:szCs w:val="32"/>
        </w:rPr>
        <w:t>2023</w:t>
      </w:r>
      <w:r w:rsidRPr="003F55A4">
        <w:rPr>
          <w:rFonts w:ascii="Times New Roman" w:eastAsia="仿宋_GB2312" w:hAnsi="Times New Roman" w:cs="Times New Roman" w:hint="eastAsia"/>
          <w:kern w:val="0"/>
          <w:sz w:val="32"/>
          <w:szCs w:val="32"/>
        </w:rPr>
        <w:t>年，获国家奖学金</w:t>
      </w:r>
      <w:r w:rsidRPr="003F55A4">
        <w:rPr>
          <w:rFonts w:ascii="Times New Roman" w:eastAsia="仿宋_GB2312" w:hAnsi="Times New Roman" w:cs="Times New Roman" w:hint="eastAsia"/>
          <w:kern w:val="0"/>
          <w:sz w:val="32"/>
          <w:szCs w:val="32"/>
        </w:rPr>
        <w:t>4</w:t>
      </w:r>
      <w:r w:rsidRPr="003F55A4">
        <w:rPr>
          <w:rFonts w:ascii="Times New Roman" w:eastAsia="仿宋_GB2312" w:hAnsi="Times New Roman" w:cs="Times New Roman" w:hint="eastAsia"/>
          <w:kern w:val="0"/>
          <w:sz w:val="32"/>
          <w:szCs w:val="32"/>
        </w:rPr>
        <w:t>人，学业奖学金一等</w:t>
      </w:r>
      <w:r w:rsidRPr="003F55A4">
        <w:rPr>
          <w:rFonts w:ascii="Times New Roman" w:eastAsia="仿宋_GB2312" w:hAnsi="Times New Roman" w:cs="Times New Roman" w:hint="eastAsia"/>
          <w:kern w:val="0"/>
          <w:sz w:val="32"/>
          <w:szCs w:val="32"/>
        </w:rPr>
        <w:t>30</w:t>
      </w:r>
      <w:r w:rsidRPr="003F55A4">
        <w:rPr>
          <w:rFonts w:ascii="Times New Roman" w:eastAsia="仿宋_GB2312" w:hAnsi="Times New Roman" w:cs="Times New Roman" w:hint="eastAsia"/>
          <w:kern w:val="0"/>
          <w:sz w:val="32"/>
          <w:szCs w:val="32"/>
        </w:rPr>
        <w:t>人，二等</w:t>
      </w:r>
      <w:r w:rsidRPr="003F55A4">
        <w:rPr>
          <w:rFonts w:ascii="Times New Roman" w:eastAsia="仿宋_GB2312" w:hAnsi="Times New Roman" w:cs="Times New Roman" w:hint="eastAsia"/>
          <w:kern w:val="0"/>
          <w:sz w:val="32"/>
          <w:szCs w:val="32"/>
        </w:rPr>
        <w:t>188</w:t>
      </w:r>
      <w:r w:rsidRPr="003F55A4">
        <w:rPr>
          <w:rFonts w:ascii="Times New Roman" w:eastAsia="仿宋_GB2312" w:hAnsi="Times New Roman" w:cs="Times New Roman" w:hint="eastAsia"/>
          <w:kern w:val="0"/>
          <w:sz w:val="32"/>
          <w:szCs w:val="32"/>
        </w:rPr>
        <w:t>人，三等</w:t>
      </w:r>
      <w:r w:rsidRPr="003F55A4">
        <w:rPr>
          <w:rFonts w:ascii="Times New Roman" w:eastAsia="仿宋_GB2312" w:hAnsi="Times New Roman" w:cs="Times New Roman" w:hint="eastAsia"/>
          <w:kern w:val="0"/>
          <w:sz w:val="32"/>
          <w:szCs w:val="32"/>
        </w:rPr>
        <w:t>82</w:t>
      </w:r>
      <w:r w:rsidRPr="003F55A4">
        <w:rPr>
          <w:rFonts w:ascii="Times New Roman" w:eastAsia="仿宋_GB2312" w:hAnsi="Times New Roman" w:cs="Times New Roman" w:hint="eastAsia"/>
          <w:kern w:val="0"/>
          <w:sz w:val="32"/>
          <w:szCs w:val="32"/>
        </w:rPr>
        <w:t>人，校优秀毕业生</w:t>
      </w:r>
      <w:r w:rsidRPr="003F55A4">
        <w:rPr>
          <w:rFonts w:ascii="Times New Roman" w:eastAsia="仿宋_GB2312" w:hAnsi="Times New Roman" w:cs="Times New Roman" w:hint="eastAsia"/>
          <w:kern w:val="0"/>
          <w:sz w:val="32"/>
          <w:szCs w:val="32"/>
        </w:rPr>
        <w:t>1</w:t>
      </w:r>
      <w:r w:rsidRPr="003F55A4">
        <w:rPr>
          <w:rFonts w:ascii="Times New Roman" w:eastAsia="仿宋_GB2312" w:hAnsi="Times New Roman" w:cs="Times New Roman" w:hint="eastAsia"/>
          <w:kern w:val="0"/>
          <w:sz w:val="32"/>
          <w:szCs w:val="32"/>
        </w:rPr>
        <w:t>人。</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三、人才培养</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（一）招生选拔</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报考基数大，生源质量好。金融一直是学生报考暨大最热门的选择之一。</w:t>
      </w:r>
      <w:r w:rsidRPr="003F55A4">
        <w:rPr>
          <w:rFonts w:ascii="Times New Roman" w:eastAsia="仿宋_GB2312" w:hAnsi="Times New Roman" w:cs="Times New Roman" w:hint="eastAsia"/>
          <w:kern w:val="0"/>
          <w:sz w:val="32"/>
          <w:szCs w:val="32"/>
        </w:rPr>
        <w:t>2023</w:t>
      </w:r>
      <w:r w:rsidRPr="003F55A4">
        <w:rPr>
          <w:rFonts w:ascii="Times New Roman" w:eastAsia="仿宋_GB2312" w:hAnsi="Times New Roman" w:cs="Times New Roman" w:hint="eastAsia"/>
          <w:kern w:val="0"/>
          <w:sz w:val="32"/>
          <w:szCs w:val="32"/>
        </w:rPr>
        <w:t>年报考人数高达</w:t>
      </w:r>
      <w:r w:rsidRPr="003F55A4">
        <w:rPr>
          <w:rFonts w:ascii="Times New Roman" w:eastAsia="仿宋_GB2312" w:hAnsi="Times New Roman" w:cs="Times New Roman" w:hint="eastAsia"/>
          <w:kern w:val="0"/>
          <w:sz w:val="32"/>
          <w:szCs w:val="32"/>
        </w:rPr>
        <w:t>1500</w:t>
      </w:r>
      <w:r w:rsidRPr="003F55A4">
        <w:rPr>
          <w:rFonts w:ascii="Times New Roman" w:eastAsia="仿宋_GB2312" w:hAnsi="Times New Roman" w:cs="Times New Roman" w:hint="eastAsia"/>
          <w:kern w:val="0"/>
          <w:sz w:val="32"/>
          <w:szCs w:val="32"/>
        </w:rPr>
        <w:t>余人，其中，推免生复试人数</w:t>
      </w:r>
      <w:r w:rsidRPr="003F55A4">
        <w:rPr>
          <w:rFonts w:ascii="Times New Roman" w:eastAsia="仿宋_GB2312" w:hAnsi="Times New Roman" w:cs="Times New Roman" w:hint="eastAsia"/>
          <w:kern w:val="0"/>
          <w:sz w:val="32"/>
          <w:szCs w:val="32"/>
        </w:rPr>
        <w:t>440</w:t>
      </w:r>
      <w:r w:rsidRPr="003F55A4">
        <w:rPr>
          <w:rFonts w:ascii="Times New Roman" w:eastAsia="仿宋_GB2312" w:hAnsi="Times New Roman" w:cs="Times New Roman" w:hint="eastAsia"/>
          <w:kern w:val="0"/>
          <w:sz w:val="32"/>
          <w:szCs w:val="32"/>
        </w:rPr>
        <w:t>余人，统招报考</w:t>
      </w:r>
      <w:r w:rsidRPr="003F55A4">
        <w:rPr>
          <w:rFonts w:ascii="Times New Roman" w:eastAsia="仿宋_GB2312" w:hAnsi="Times New Roman" w:cs="Times New Roman" w:hint="eastAsia"/>
          <w:kern w:val="0"/>
          <w:sz w:val="32"/>
          <w:szCs w:val="32"/>
        </w:rPr>
        <w:t>819</w:t>
      </w:r>
      <w:r w:rsidRPr="003F55A4">
        <w:rPr>
          <w:rFonts w:ascii="Times New Roman" w:eastAsia="仿宋_GB2312" w:hAnsi="Times New Roman" w:cs="Times New Roman" w:hint="eastAsia"/>
          <w:kern w:val="0"/>
          <w:sz w:val="32"/>
          <w:szCs w:val="32"/>
        </w:rPr>
        <w:t>人，外招生报考</w:t>
      </w:r>
      <w:r w:rsidRPr="003F55A4">
        <w:rPr>
          <w:rFonts w:ascii="Times New Roman" w:eastAsia="仿宋_GB2312" w:hAnsi="Times New Roman" w:cs="Times New Roman" w:hint="eastAsia"/>
          <w:kern w:val="0"/>
          <w:sz w:val="32"/>
          <w:szCs w:val="32"/>
        </w:rPr>
        <w:t>23</w:t>
      </w:r>
      <w:r w:rsidRPr="003F55A4">
        <w:rPr>
          <w:rFonts w:ascii="Times New Roman" w:eastAsia="仿宋_GB2312" w:hAnsi="Times New Roman" w:cs="Times New Roman" w:hint="eastAsia"/>
          <w:kern w:val="0"/>
          <w:sz w:val="32"/>
          <w:szCs w:val="32"/>
        </w:rPr>
        <w:t>余人，共招生</w:t>
      </w:r>
      <w:r w:rsidRPr="003F55A4">
        <w:rPr>
          <w:rFonts w:ascii="Times New Roman" w:eastAsia="仿宋_GB2312" w:hAnsi="Times New Roman" w:cs="Times New Roman" w:hint="eastAsia"/>
          <w:kern w:val="0"/>
          <w:sz w:val="32"/>
          <w:szCs w:val="32"/>
        </w:rPr>
        <w:t>174</w:t>
      </w:r>
      <w:r w:rsidRPr="003F55A4">
        <w:rPr>
          <w:rFonts w:ascii="Times New Roman" w:eastAsia="仿宋_GB2312" w:hAnsi="Times New Roman" w:cs="Times New Roman" w:hint="eastAsia"/>
          <w:kern w:val="0"/>
          <w:sz w:val="32"/>
          <w:szCs w:val="32"/>
        </w:rPr>
        <w:t>人，报录比</w:t>
      </w:r>
      <w:r w:rsidRPr="003F55A4">
        <w:rPr>
          <w:rFonts w:ascii="Times New Roman" w:eastAsia="仿宋_GB2312" w:hAnsi="Times New Roman" w:cs="Times New Roman" w:hint="eastAsia"/>
          <w:kern w:val="0"/>
          <w:sz w:val="32"/>
          <w:szCs w:val="32"/>
        </w:rPr>
        <w:t>10:1</w:t>
      </w:r>
      <w:r w:rsidRPr="003F55A4">
        <w:rPr>
          <w:rFonts w:ascii="Times New Roman" w:eastAsia="仿宋_GB2312" w:hAnsi="Times New Roman" w:cs="Times New Roman" w:hint="eastAsia"/>
          <w:kern w:val="0"/>
          <w:sz w:val="32"/>
          <w:szCs w:val="32"/>
        </w:rPr>
        <w:t>。录取学生成绩优异，大部分来自国家“双一流”高校或国内重点大学。</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（二）党建和思想政治教育</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本专业学位全面贯彻习近平总书记关于教育的重要论述及视察广东和暨南大学重要讲话精神，积极构建协同育人工作机制：</w:t>
      </w:r>
      <w:r w:rsidRPr="003F55A4">
        <w:rPr>
          <w:rFonts w:ascii="Times New Roman" w:eastAsia="仿宋_GB2312" w:hAnsi="Times New Roman" w:cs="Times New Roman" w:hint="eastAsia"/>
          <w:kern w:val="0"/>
          <w:sz w:val="32"/>
          <w:szCs w:val="32"/>
        </w:rPr>
        <w:t xml:space="preserve">1. </w:t>
      </w:r>
      <w:r w:rsidRPr="003F55A4">
        <w:rPr>
          <w:rFonts w:ascii="Times New Roman" w:eastAsia="仿宋_GB2312" w:hAnsi="Times New Roman" w:cs="Times New Roman" w:hint="eastAsia"/>
          <w:kern w:val="0"/>
          <w:sz w:val="32"/>
          <w:szCs w:val="32"/>
        </w:rPr>
        <w:t>强化党委全面领导，建强改革“桥头堡”。创新打造“金融家论坛”“名师下午茶”等品牌项目，构建“院系</w:t>
      </w:r>
      <w:r w:rsidRPr="003F55A4">
        <w:rPr>
          <w:rFonts w:ascii="Times New Roman" w:eastAsia="仿宋_GB2312" w:hAnsi="Times New Roman" w:cs="Times New Roman" w:hint="eastAsia"/>
          <w:kern w:val="0"/>
          <w:sz w:val="32"/>
          <w:szCs w:val="32"/>
        </w:rPr>
        <w:t>-</w:t>
      </w:r>
      <w:r w:rsidRPr="003F55A4">
        <w:rPr>
          <w:rFonts w:ascii="Times New Roman" w:eastAsia="仿宋_GB2312" w:hAnsi="Times New Roman" w:cs="Times New Roman" w:hint="eastAsia"/>
          <w:kern w:val="0"/>
          <w:sz w:val="32"/>
          <w:szCs w:val="32"/>
        </w:rPr>
        <w:t>班级</w:t>
      </w:r>
      <w:r w:rsidRPr="003F55A4">
        <w:rPr>
          <w:rFonts w:ascii="Times New Roman" w:eastAsia="仿宋_GB2312" w:hAnsi="Times New Roman" w:cs="Times New Roman" w:hint="eastAsia"/>
          <w:kern w:val="0"/>
          <w:sz w:val="32"/>
          <w:szCs w:val="32"/>
        </w:rPr>
        <w:t>-</w:t>
      </w:r>
      <w:r w:rsidRPr="003F55A4">
        <w:rPr>
          <w:rFonts w:ascii="Times New Roman" w:eastAsia="仿宋_GB2312" w:hAnsi="Times New Roman" w:cs="Times New Roman" w:hint="eastAsia"/>
          <w:kern w:val="0"/>
          <w:sz w:val="32"/>
          <w:szCs w:val="32"/>
        </w:rPr>
        <w:t>宿舍”三级预警和应急处置体系，筑牢意识形态阵地防线。</w:t>
      </w:r>
      <w:r w:rsidRPr="003F55A4">
        <w:rPr>
          <w:rFonts w:ascii="Times New Roman" w:eastAsia="仿宋_GB2312" w:hAnsi="Times New Roman" w:cs="Times New Roman"/>
          <w:kern w:val="0"/>
          <w:sz w:val="32"/>
          <w:szCs w:val="32"/>
        </w:rPr>
        <w:t xml:space="preserve">2. </w:t>
      </w:r>
      <w:r w:rsidRPr="003F55A4">
        <w:rPr>
          <w:rFonts w:ascii="Times New Roman" w:eastAsia="仿宋_GB2312" w:hAnsi="Times New Roman" w:cs="Times New Roman" w:hint="eastAsia"/>
          <w:kern w:val="0"/>
          <w:sz w:val="32"/>
          <w:szCs w:val="32"/>
        </w:rPr>
        <w:t>打造优秀思政队伍，建设育人</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主力军</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。以</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教师党支部书记</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双带头人</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培育计划</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为切入点，发挥</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头雁</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引领作用；用好考核评价</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指挥棒</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，高标准推进思政队伍建设；开展</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青年教师能力提升工作</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，抓好育人</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主力军</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建设。</w:t>
      </w:r>
      <w:r w:rsidRPr="003F55A4">
        <w:rPr>
          <w:rFonts w:ascii="Times New Roman" w:eastAsia="仿宋_GB2312" w:hAnsi="Times New Roman" w:cs="Times New Roman"/>
          <w:kern w:val="0"/>
          <w:sz w:val="32"/>
          <w:szCs w:val="32"/>
        </w:rPr>
        <w:t xml:space="preserve">3. </w:t>
      </w:r>
      <w:r w:rsidRPr="003F55A4">
        <w:rPr>
          <w:rFonts w:ascii="Times New Roman" w:eastAsia="仿宋_GB2312" w:hAnsi="Times New Roman" w:cs="Times New Roman" w:hint="eastAsia"/>
          <w:kern w:val="0"/>
          <w:sz w:val="32"/>
          <w:szCs w:val="32"/>
        </w:rPr>
        <w:t>构筑协同育人模式，课程思政</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有势头</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。根据金融学科特点，开全开好研究生思想政治理论课；充分发挥实践课堂育人功能，建设</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广东千村调查</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等多个实践育人品牌以及专业实践基地。</w:t>
      </w:r>
      <w:r w:rsidRPr="003F55A4">
        <w:rPr>
          <w:rFonts w:ascii="Times New Roman" w:eastAsia="仿宋_GB2312" w:hAnsi="Times New Roman" w:cs="Times New Roman"/>
          <w:kern w:val="0"/>
          <w:sz w:val="32"/>
          <w:szCs w:val="32"/>
        </w:rPr>
        <w:t xml:space="preserve">4. </w:t>
      </w:r>
      <w:r w:rsidRPr="003F55A4">
        <w:rPr>
          <w:rFonts w:ascii="Times New Roman" w:eastAsia="仿宋_GB2312" w:hAnsi="Times New Roman" w:cs="Times New Roman" w:hint="eastAsia"/>
          <w:kern w:val="0"/>
          <w:sz w:val="32"/>
          <w:szCs w:val="32"/>
        </w:rPr>
        <w:t>擦亮学科金字招牌，实现育人</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全方位</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。本专业学位实施了</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信仰启航</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先锋示范</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卓越领航</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三大工程，积极开展</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学生党员先锋班</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优秀学子奖励计划</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和</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学生创新实践训练营</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，培养又红又专的优秀学科人才。推进</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优秀港澳台侨学生学业精进砥砺前行培养工程</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，鼓励学生加入</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港澳台侨学生国情社情考察团</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，引导港澳台侨学生增强</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四个认同</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本专业学位围绕学校整体部署，深入推进</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三全育人</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综合改革，把正确政治方向和价值导向贯穿研究生教育和管理工作全过程。主要成效如下：</w:t>
      </w:r>
      <w:r w:rsidRPr="003F55A4">
        <w:rPr>
          <w:rFonts w:ascii="Times New Roman" w:eastAsia="仿宋_GB2312" w:hAnsi="Times New Roman" w:cs="Times New Roman"/>
          <w:kern w:val="0"/>
          <w:sz w:val="32"/>
          <w:szCs w:val="32"/>
        </w:rPr>
        <w:t xml:space="preserve">1. </w:t>
      </w:r>
      <w:r w:rsidRPr="003F55A4">
        <w:rPr>
          <w:rFonts w:ascii="Times New Roman" w:eastAsia="仿宋_GB2312" w:hAnsi="Times New Roman" w:cs="Times New Roman" w:hint="eastAsia"/>
          <w:kern w:val="0"/>
          <w:sz w:val="32"/>
          <w:szCs w:val="32"/>
        </w:rPr>
        <w:t>育人有保障，党委全面领导作用突出。近五年，本专业学位所在学科荣获教育部全国高校</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两学一做</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学生党支部精品工作案例；广东省高校优秀支部生活创新案例二等奖、基层党建工作创新案例二等奖；获批</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广东省党建工作标杆院系</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培育创建单位、广东省教育科学</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十三五</w:t>
      </w:r>
      <w:r w:rsidRPr="003F55A4">
        <w:rPr>
          <w:rFonts w:ascii="Times New Roman" w:eastAsia="仿宋_GB2312" w:hAnsi="Times New Roman" w:cs="Times New Roman"/>
          <w:kern w:val="0"/>
          <w:sz w:val="32"/>
          <w:szCs w:val="32"/>
        </w:rPr>
        <w:t xml:space="preserve">” </w:t>
      </w:r>
      <w:r w:rsidRPr="003F55A4">
        <w:rPr>
          <w:rFonts w:ascii="Times New Roman" w:eastAsia="仿宋_GB2312" w:hAnsi="Times New Roman" w:cs="Times New Roman" w:hint="eastAsia"/>
          <w:kern w:val="0"/>
          <w:sz w:val="32"/>
          <w:szCs w:val="32"/>
        </w:rPr>
        <w:t>规划党建研究项目。</w:t>
      </w:r>
      <w:r w:rsidRPr="003F55A4">
        <w:rPr>
          <w:rFonts w:ascii="Times New Roman" w:eastAsia="仿宋_GB2312" w:hAnsi="Times New Roman" w:cs="Times New Roman"/>
          <w:kern w:val="0"/>
          <w:sz w:val="32"/>
          <w:szCs w:val="32"/>
        </w:rPr>
        <w:t xml:space="preserve">2. </w:t>
      </w:r>
      <w:r w:rsidRPr="003F55A4">
        <w:rPr>
          <w:rFonts w:ascii="Times New Roman" w:eastAsia="仿宋_GB2312" w:hAnsi="Times New Roman" w:cs="Times New Roman" w:hint="eastAsia"/>
          <w:kern w:val="0"/>
          <w:sz w:val="32"/>
          <w:szCs w:val="32"/>
        </w:rPr>
        <w:t>育人有思路，专业特色思政体系建立。学生通过</w:t>
      </w:r>
      <w:r w:rsidRPr="003F55A4">
        <w:rPr>
          <w:rFonts w:ascii="Times New Roman" w:eastAsia="仿宋_GB2312" w:hAnsi="Times New Roman" w:cs="Times New Roman"/>
          <w:kern w:val="0"/>
          <w:sz w:val="32"/>
          <w:szCs w:val="32"/>
        </w:rPr>
        <w:t xml:space="preserve"> “</w:t>
      </w:r>
      <w:r w:rsidRPr="003F55A4">
        <w:rPr>
          <w:rFonts w:ascii="Times New Roman" w:eastAsia="仿宋_GB2312" w:hAnsi="Times New Roman" w:cs="Times New Roman" w:hint="eastAsia"/>
          <w:kern w:val="0"/>
          <w:sz w:val="32"/>
          <w:szCs w:val="32"/>
        </w:rPr>
        <w:t>千村调查项目</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，走进田间地头，了解社会民生，获广东卫视专题报道。</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优秀港澳台侨学生学业精进砥砺前行培养工程</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辐射港澳台侨学生。荣获</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全国五四红旗团支部</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广东省高校学生工作优秀团队</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广东省五四红旗团委</w:t>
      </w:r>
      <w:r w:rsidRPr="003F55A4">
        <w:rPr>
          <w:rFonts w:ascii="Times New Roman" w:eastAsia="仿宋_GB2312" w:hAnsi="Times New Roman" w:cs="Times New Roman"/>
          <w:kern w:val="0"/>
          <w:sz w:val="32"/>
          <w:szCs w:val="32"/>
        </w:rPr>
        <w:t>”</w:t>
      </w:r>
      <w:r w:rsidRPr="003F55A4">
        <w:rPr>
          <w:rFonts w:ascii="Times New Roman" w:eastAsia="仿宋_GB2312" w:hAnsi="Times New Roman" w:cs="Times New Roman" w:hint="eastAsia"/>
          <w:kern w:val="0"/>
          <w:sz w:val="32"/>
          <w:szCs w:val="32"/>
        </w:rPr>
        <w:t>等。</w:t>
      </w:r>
      <w:r w:rsidRPr="003F55A4">
        <w:rPr>
          <w:rFonts w:ascii="Times New Roman" w:eastAsia="仿宋_GB2312" w:hAnsi="Times New Roman" w:cs="Times New Roman"/>
          <w:kern w:val="0"/>
          <w:sz w:val="32"/>
          <w:szCs w:val="32"/>
        </w:rPr>
        <w:t xml:space="preserve">3. </w:t>
      </w:r>
      <w:r w:rsidRPr="003F55A4">
        <w:rPr>
          <w:rFonts w:ascii="Times New Roman" w:eastAsia="仿宋_GB2312" w:hAnsi="Times New Roman" w:cs="Times New Roman" w:hint="eastAsia"/>
          <w:kern w:val="0"/>
          <w:sz w:val="32"/>
          <w:szCs w:val="32"/>
        </w:rPr>
        <w:t>育人有成效，学生素质全面发展提升。多人获省部级以上表彰奖励，社会实践和创新创业成果丰硕。在专业素养方面，学生在大学生创新创业项目、挑战杯等各大赛事中均有出色表现，并积极撰写学术论文与调研报告。近年来毕业生就业率达</w:t>
      </w:r>
      <w:r w:rsidRPr="003F55A4">
        <w:rPr>
          <w:rFonts w:ascii="Times New Roman" w:eastAsia="仿宋_GB2312" w:hAnsi="Times New Roman" w:cs="Times New Roman"/>
          <w:kern w:val="0"/>
          <w:sz w:val="32"/>
          <w:szCs w:val="32"/>
        </w:rPr>
        <w:t>95%</w:t>
      </w:r>
      <w:r w:rsidRPr="003F55A4">
        <w:rPr>
          <w:rFonts w:ascii="Times New Roman" w:eastAsia="仿宋_GB2312" w:hAnsi="Times New Roman" w:cs="Times New Roman" w:hint="eastAsia"/>
          <w:kern w:val="0"/>
          <w:sz w:val="32"/>
          <w:szCs w:val="32"/>
        </w:rPr>
        <w:t>以上。</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（三）培养方案</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注重培养学生系统地掌握金融领域专业知识的同时，以职业需求为目标，着力提升学生将现代金融管理理念融通于实际业务操作的能力，以素质的全面提升为核心，注重理论与实践相结合，培养其成为具有国际视野、扎实理论基础和强大实操能力，能够胜任金融和其他领域工作的高素质人才。</w:t>
      </w:r>
      <w:r w:rsidRPr="003F55A4">
        <w:rPr>
          <w:rFonts w:ascii="Times New Roman" w:eastAsia="仿宋_GB2312" w:hAnsi="Times New Roman" w:cs="Times New Roman" w:hint="eastAsia"/>
          <w:kern w:val="0"/>
          <w:sz w:val="32"/>
          <w:szCs w:val="32"/>
        </w:rPr>
        <w:t xml:space="preserve">1. </w:t>
      </w:r>
      <w:r w:rsidRPr="003F55A4">
        <w:rPr>
          <w:rFonts w:ascii="Times New Roman" w:eastAsia="仿宋_GB2312" w:hAnsi="Times New Roman" w:cs="Times New Roman" w:hint="eastAsia"/>
          <w:kern w:val="0"/>
          <w:sz w:val="32"/>
          <w:szCs w:val="32"/>
        </w:rPr>
        <w:t>采取“双导师制”，由一名学术水平较高的校内导师和一名行业经验丰富的校外实践导师共同指导。其中，实践教学为全日制研究生必修课（</w:t>
      </w:r>
      <w:r w:rsidRPr="003F55A4">
        <w:rPr>
          <w:rFonts w:ascii="Times New Roman" w:eastAsia="仿宋_GB2312" w:hAnsi="Times New Roman" w:cs="Times New Roman" w:hint="eastAsia"/>
          <w:kern w:val="0"/>
          <w:sz w:val="32"/>
          <w:szCs w:val="32"/>
        </w:rPr>
        <w:t>4</w:t>
      </w:r>
      <w:r w:rsidRPr="003F55A4">
        <w:rPr>
          <w:rFonts w:ascii="Times New Roman" w:eastAsia="仿宋_GB2312" w:hAnsi="Times New Roman" w:cs="Times New Roman" w:hint="eastAsia"/>
          <w:kern w:val="0"/>
          <w:sz w:val="32"/>
          <w:szCs w:val="32"/>
        </w:rPr>
        <w:t>学分），以满足金融专业硕士对实践能力的培养要求。</w:t>
      </w:r>
      <w:r w:rsidRPr="003F55A4">
        <w:rPr>
          <w:rFonts w:ascii="Times New Roman" w:eastAsia="仿宋_GB2312" w:hAnsi="Times New Roman" w:cs="Times New Roman" w:hint="eastAsia"/>
          <w:kern w:val="0"/>
          <w:sz w:val="32"/>
          <w:szCs w:val="32"/>
        </w:rPr>
        <w:t xml:space="preserve">2. </w:t>
      </w:r>
      <w:r w:rsidRPr="003F55A4">
        <w:rPr>
          <w:rFonts w:ascii="Times New Roman" w:eastAsia="仿宋_GB2312" w:hAnsi="Times New Roman" w:cs="Times New Roman" w:hint="eastAsia"/>
          <w:kern w:val="0"/>
          <w:sz w:val="32"/>
          <w:szCs w:val="32"/>
        </w:rPr>
        <w:t>在学期间必须参加学科、行业前沿讲座</w:t>
      </w:r>
      <w:r w:rsidRPr="003F55A4">
        <w:rPr>
          <w:rFonts w:ascii="Times New Roman" w:eastAsia="仿宋_GB2312" w:hAnsi="Times New Roman" w:cs="Times New Roman" w:hint="eastAsia"/>
          <w:kern w:val="0"/>
          <w:sz w:val="32"/>
          <w:szCs w:val="32"/>
        </w:rPr>
        <w:t>15</w:t>
      </w:r>
      <w:r w:rsidRPr="003F55A4">
        <w:rPr>
          <w:rFonts w:ascii="Times New Roman" w:eastAsia="仿宋_GB2312" w:hAnsi="Times New Roman" w:cs="Times New Roman" w:hint="eastAsia"/>
          <w:kern w:val="0"/>
          <w:sz w:val="32"/>
          <w:szCs w:val="32"/>
        </w:rPr>
        <w:t>次（场）以上。</w:t>
      </w:r>
      <w:r w:rsidRPr="003F55A4">
        <w:rPr>
          <w:rFonts w:ascii="Times New Roman" w:eastAsia="仿宋_GB2312" w:hAnsi="Times New Roman" w:cs="Times New Roman" w:hint="eastAsia"/>
          <w:kern w:val="0"/>
          <w:sz w:val="32"/>
          <w:szCs w:val="32"/>
        </w:rPr>
        <w:t xml:space="preserve">3. </w:t>
      </w:r>
      <w:r w:rsidRPr="003F55A4">
        <w:rPr>
          <w:rFonts w:ascii="Times New Roman" w:eastAsia="仿宋_GB2312" w:hAnsi="Times New Roman" w:cs="Times New Roman" w:hint="eastAsia"/>
          <w:kern w:val="0"/>
          <w:sz w:val="32"/>
          <w:szCs w:val="32"/>
        </w:rPr>
        <w:t>积极开展与金融机构合作的人才培养模式，如与上交所联合推出《期权交易理论与实务》、开设《行业前沿讲座》等，提高学生实务操作能力，取得显著成效。</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（四）课程设置</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专业学位课主要有《投资学》、《金融衍生工具》、《金融理论与政策》、《财务报表分析》、《金融机构与金融市场》。非学位课主要包括《国家金融学》、《量化投资理论与策略》、《固定收益证券分析》、《金融计量学》、《资产定价与风险管理》、《房地产金融》、《公司金融》等。根据专业学位教育特点，开设《企业并购与重组案例》《金融危机管理案例》等案例教学课程。开设《行业前沿讲座》《金融热点与前沿问题》等专题讲座，以了解行业发展的最新动态。</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（五）案例教学使用与开发</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本专业学位根据所构建的课程体系与教学模式，持续关注和补充与经济金融紧密联系的发展前沿和实践热点问题，增加案例编写，积极参加全国金融硕士教学案例大赛，多次获得奖项。所编写案例均纳入教学内容体系，实现案例教学在所有课程中全覆盖。当前，各门课程共使用约</w:t>
      </w:r>
      <w:r w:rsidRPr="003F55A4">
        <w:rPr>
          <w:rFonts w:ascii="Times New Roman" w:eastAsia="仿宋_GB2312" w:hAnsi="Times New Roman" w:cs="Times New Roman"/>
          <w:kern w:val="0"/>
          <w:sz w:val="32"/>
          <w:szCs w:val="32"/>
        </w:rPr>
        <w:t>60</w:t>
      </w:r>
      <w:r w:rsidRPr="003F55A4">
        <w:rPr>
          <w:rFonts w:ascii="Times New Roman" w:eastAsia="仿宋_GB2312" w:hAnsi="Times New Roman" w:cs="Times New Roman" w:hint="eastAsia"/>
          <w:kern w:val="0"/>
          <w:sz w:val="32"/>
          <w:szCs w:val="32"/>
        </w:rPr>
        <w:t>个案例进行课程教学，课时数占总课时数的</w:t>
      </w:r>
      <w:r w:rsidRPr="003F55A4">
        <w:rPr>
          <w:rFonts w:ascii="Times New Roman" w:eastAsia="仿宋_GB2312" w:hAnsi="Times New Roman" w:cs="Times New Roman"/>
          <w:kern w:val="0"/>
          <w:sz w:val="32"/>
          <w:szCs w:val="32"/>
        </w:rPr>
        <w:t>25%</w:t>
      </w:r>
      <w:r w:rsidRPr="003F55A4">
        <w:rPr>
          <w:rFonts w:ascii="Times New Roman" w:eastAsia="仿宋_GB2312" w:hAnsi="Times New Roman" w:cs="Times New Roman" w:hint="eastAsia"/>
          <w:kern w:val="0"/>
          <w:sz w:val="32"/>
          <w:szCs w:val="32"/>
        </w:rPr>
        <w:t>以上。具体做法如下：</w:t>
      </w:r>
      <w:r w:rsidRPr="003F55A4">
        <w:rPr>
          <w:rFonts w:ascii="Times New Roman" w:eastAsia="仿宋_GB2312" w:hAnsi="Times New Roman" w:cs="Times New Roman"/>
          <w:kern w:val="0"/>
          <w:sz w:val="32"/>
          <w:szCs w:val="32"/>
        </w:rPr>
        <w:t xml:space="preserve">1. </w:t>
      </w:r>
      <w:r w:rsidRPr="003F55A4">
        <w:rPr>
          <w:rFonts w:ascii="Times New Roman" w:eastAsia="仿宋_GB2312" w:hAnsi="Times New Roman" w:cs="Times New Roman" w:hint="eastAsia"/>
          <w:kern w:val="0"/>
          <w:sz w:val="32"/>
          <w:szCs w:val="32"/>
        </w:rPr>
        <w:t>聘请金融领域有实践经验的专家共同编写专业技术课程的教学大纲、共同开发金融实践教学案例，建设金融专业学位教育专用金融实验室和多媒体教学设施等。</w:t>
      </w:r>
      <w:r w:rsidRPr="003F55A4">
        <w:rPr>
          <w:rFonts w:ascii="Times New Roman" w:eastAsia="仿宋_GB2312" w:hAnsi="Times New Roman" w:cs="Times New Roman"/>
          <w:kern w:val="0"/>
          <w:sz w:val="32"/>
          <w:szCs w:val="32"/>
        </w:rPr>
        <w:t xml:space="preserve">2. </w:t>
      </w:r>
      <w:r w:rsidRPr="003F55A4">
        <w:rPr>
          <w:rFonts w:ascii="Times New Roman" w:eastAsia="仿宋_GB2312" w:hAnsi="Times New Roman" w:cs="Times New Roman" w:hint="eastAsia"/>
          <w:kern w:val="0"/>
          <w:sz w:val="32"/>
          <w:szCs w:val="32"/>
        </w:rPr>
        <w:t>构建符合培养需要的教学模式。由授课老师结合案例提出课程任务，学生组成学习小组，以报告形式在课堂展示和讨论，任课教师进行点评并讲授其中蕴含的理论知识。</w:t>
      </w:r>
      <w:r w:rsidRPr="003F55A4">
        <w:rPr>
          <w:rFonts w:ascii="Times New Roman" w:eastAsia="仿宋_GB2312" w:hAnsi="Times New Roman" w:cs="Times New Roman"/>
          <w:kern w:val="0"/>
          <w:sz w:val="32"/>
          <w:szCs w:val="32"/>
        </w:rPr>
        <w:t xml:space="preserve">3. </w:t>
      </w:r>
      <w:r w:rsidRPr="003F55A4">
        <w:rPr>
          <w:rFonts w:ascii="Times New Roman" w:eastAsia="仿宋_GB2312" w:hAnsi="Times New Roman" w:cs="Times New Roman" w:hint="eastAsia"/>
          <w:kern w:val="0"/>
          <w:sz w:val="32"/>
          <w:szCs w:val="32"/>
        </w:rPr>
        <w:t>加大对案例编写的激励与支持。深化奖教奖学制度改革，着重加大对案例开发建设中成效突出的教师与学生的表彰，实现了评优及入库案例数量与比重逐年增长。</w:t>
      </w:r>
      <w:r w:rsidRPr="003F55A4">
        <w:rPr>
          <w:rFonts w:ascii="Times New Roman" w:eastAsia="仿宋_GB2312" w:hAnsi="Times New Roman" w:cs="Times New Roman"/>
          <w:kern w:val="0"/>
          <w:sz w:val="32"/>
          <w:szCs w:val="32"/>
        </w:rPr>
        <w:t xml:space="preserve">4. </w:t>
      </w:r>
      <w:r w:rsidRPr="003F55A4">
        <w:rPr>
          <w:rFonts w:ascii="Times New Roman" w:eastAsia="仿宋_GB2312" w:hAnsi="Times New Roman" w:cs="Times New Roman" w:hint="eastAsia"/>
          <w:kern w:val="0"/>
          <w:sz w:val="32"/>
          <w:szCs w:val="32"/>
        </w:rPr>
        <w:t>定期邀请国内外著名学者及校外导师做行业专题报告，以提高学生对金融前沿知识的把握能力和对金融行业发展现状的认知。</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（六）专业实践</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本专业与金融部门密切合作，积极开展产学研合作，与多家机构建立校外实践基地，实现校外导师与实习项目对接。</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kern w:val="0"/>
          <w:sz w:val="32"/>
          <w:szCs w:val="32"/>
        </w:rPr>
        <w:t xml:space="preserve">1. </w:t>
      </w:r>
      <w:r w:rsidRPr="003F55A4">
        <w:rPr>
          <w:rFonts w:ascii="Times New Roman" w:eastAsia="仿宋_GB2312" w:hAnsi="Times New Roman" w:cs="Times New Roman" w:hint="eastAsia"/>
          <w:kern w:val="0"/>
          <w:sz w:val="32"/>
          <w:szCs w:val="32"/>
        </w:rPr>
        <w:t>每位金融专业硕士均参加课外实践与实习，专业实践主要依托实践教学基地进行，同时鼓励其他多种形式的专业实践。现已建成专业实践教学基地</w:t>
      </w:r>
      <w:r w:rsidRPr="003F55A4">
        <w:rPr>
          <w:rFonts w:ascii="Times New Roman" w:eastAsia="仿宋_GB2312" w:hAnsi="Times New Roman" w:cs="Times New Roman"/>
          <w:kern w:val="0"/>
          <w:sz w:val="32"/>
          <w:szCs w:val="32"/>
        </w:rPr>
        <w:t>10</w:t>
      </w:r>
      <w:r w:rsidRPr="003F55A4">
        <w:rPr>
          <w:rFonts w:ascii="Times New Roman" w:eastAsia="仿宋_GB2312" w:hAnsi="Times New Roman" w:cs="Times New Roman" w:hint="eastAsia"/>
          <w:kern w:val="0"/>
          <w:sz w:val="32"/>
          <w:szCs w:val="32"/>
        </w:rPr>
        <w:t>个，近年来已有几百名金融专业硕士到实践基地依托单位进行实习工作，显著提升了学生的行业实践能力。</w:t>
      </w:r>
      <w:r w:rsidRPr="003F55A4">
        <w:rPr>
          <w:rFonts w:ascii="Times New Roman" w:eastAsia="仿宋_GB2312" w:hAnsi="Times New Roman" w:cs="Times New Roman"/>
          <w:kern w:val="0"/>
          <w:sz w:val="32"/>
          <w:szCs w:val="32"/>
        </w:rPr>
        <w:t xml:space="preserve">2. </w:t>
      </w:r>
      <w:r w:rsidRPr="003F55A4">
        <w:rPr>
          <w:rFonts w:ascii="Times New Roman" w:eastAsia="仿宋_GB2312" w:hAnsi="Times New Roman" w:cs="Times New Roman" w:hint="eastAsia"/>
          <w:kern w:val="0"/>
          <w:sz w:val="32"/>
          <w:szCs w:val="32"/>
        </w:rPr>
        <w:t>实践基地对管理人员实施目标责任制，强化实践导师的遴选和更新；对学生实施目标管理，以学生实习报告完成的质量及解决实际问题能力的提升为目标，全程考核管理。</w:t>
      </w:r>
      <w:r w:rsidRPr="003F55A4">
        <w:rPr>
          <w:rFonts w:ascii="Times New Roman" w:eastAsia="仿宋_GB2312" w:hAnsi="Times New Roman" w:cs="Times New Roman"/>
          <w:kern w:val="0"/>
          <w:sz w:val="32"/>
          <w:szCs w:val="32"/>
        </w:rPr>
        <w:t xml:space="preserve">3. </w:t>
      </w:r>
      <w:r w:rsidRPr="003F55A4">
        <w:rPr>
          <w:rFonts w:ascii="Times New Roman" w:eastAsia="仿宋_GB2312" w:hAnsi="Times New Roman" w:cs="Times New Roman" w:hint="eastAsia"/>
          <w:kern w:val="0"/>
          <w:sz w:val="32"/>
          <w:szCs w:val="32"/>
        </w:rPr>
        <w:t>每个实践基地都配备高水平的课外实践导师，具体负责学生的实践内容设计、实践过程指导和实习报告的撰写，并做出科学评价和书面鉴定。</w:t>
      </w:r>
      <w:r w:rsidRPr="003F55A4">
        <w:rPr>
          <w:rFonts w:ascii="Times New Roman" w:eastAsia="仿宋_GB2312" w:hAnsi="Times New Roman" w:cs="Times New Roman"/>
          <w:kern w:val="0"/>
          <w:sz w:val="32"/>
          <w:szCs w:val="32"/>
        </w:rPr>
        <w:t xml:space="preserve">4. </w:t>
      </w:r>
      <w:r w:rsidRPr="003F55A4">
        <w:rPr>
          <w:rFonts w:ascii="Times New Roman" w:eastAsia="仿宋_GB2312" w:hAnsi="Times New Roman" w:cs="Times New Roman" w:hint="eastAsia"/>
          <w:kern w:val="0"/>
          <w:sz w:val="32"/>
          <w:szCs w:val="32"/>
        </w:rPr>
        <w:t>实践基地涵盖金融各业态，学生可以通过参与依托单位的实习工作、合作项目以及定期实践教学讲座、培训等方式进行实践，充分满足学生对实践教学的多方面需求。</w:t>
      </w:r>
      <w:r w:rsidRPr="003F55A4">
        <w:rPr>
          <w:rFonts w:ascii="Times New Roman" w:eastAsia="仿宋_GB2312" w:hAnsi="Times New Roman" w:cs="Times New Roman"/>
          <w:kern w:val="0"/>
          <w:sz w:val="32"/>
          <w:szCs w:val="32"/>
        </w:rPr>
        <w:t xml:space="preserve">5. </w:t>
      </w:r>
      <w:r w:rsidRPr="003F55A4">
        <w:rPr>
          <w:rFonts w:ascii="Times New Roman" w:eastAsia="仿宋_GB2312" w:hAnsi="Times New Roman" w:cs="Times New Roman" w:hint="eastAsia"/>
          <w:kern w:val="0"/>
          <w:sz w:val="32"/>
          <w:szCs w:val="32"/>
        </w:rPr>
        <w:t>学生需按照培养的实践教学要求及行业规范要求参与实习，撰写规范实习报告，并作为专业硕士实践考核部分的重要依据。</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（七）人才培养成果</w:t>
      </w:r>
    </w:p>
    <w:p w:rsidR="003F55A4" w:rsidRPr="003F55A4" w:rsidRDefault="003F55A4" w:rsidP="003F55A4">
      <w:pPr>
        <w:spacing w:line="300" w:lineRule="auto"/>
        <w:ind w:firstLineChars="200" w:firstLine="640"/>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学习贯彻习近平总书记重要讲话和重要批示精神。贯彻落实党的十九大和十九届二中、三中、四中、五中、六中全会和党的二十大精神，具有正确金融道德价值观，扎实金融基础，娴熟实践能力，以及富有创新精神的一大批优秀金融学人才，应用性成果丰硕。</w:t>
      </w:r>
      <w:r w:rsidRPr="003F55A4">
        <w:rPr>
          <w:rFonts w:ascii="Times New Roman" w:eastAsia="仿宋_GB2312" w:hAnsi="Times New Roman" w:cs="Times New Roman"/>
          <w:kern w:val="0"/>
          <w:sz w:val="32"/>
          <w:szCs w:val="32"/>
        </w:rPr>
        <w:t xml:space="preserve">1. </w:t>
      </w:r>
      <w:r w:rsidRPr="003F55A4">
        <w:rPr>
          <w:rFonts w:ascii="Times New Roman" w:eastAsia="仿宋_GB2312" w:hAnsi="Times New Roman" w:cs="Times New Roman" w:hint="eastAsia"/>
          <w:kern w:val="0"/>
          <w:sz w:val="32"/>
          <w:szCs w:val="32"/>
        </w:rPr>
        <w:t>积极参与社会服务，效果显著，本专业学位学生参与多个地方政府金融发展规划工作，受到广泛好评。</w:t>
      </w:r>
      <w:r w:rsidRPr="003F55A4">
        <w:rPr>
          <w:rFonts w:ascii="Times New Roman" w:eastAsia="仿宋_GB2312" w:hAnsi="Times New Roman" w:cs="Times New Roman"/>
          <w:kern w:val="0"/>
          <w:sz w:val="32"/>
          <w:szCs w:val="32"/>
        </w:rPr>
        <w:t xml:space="preserve">2. </w:t>
      </w:r>
      <w:r w:rsidRPr="003F55A4">
        <w:rPr>
          <w:rFonts w:ascii="Times New Roman" w:eastAsia="仿宋_GB2312" w:hAnsi="Times New Roman" w:cs="Times New Roman" w:hint="eastAsia"/>
          <w:kern w:val="0"/>
          <w:sz w:val="32"/>
          <w:szCs w:val="32"/>
        </w:rPr>
        <w:t>踊跃投身专业研究，成果丰硕。本年度，本专业教师指导研究生学生获得第八届和第九届全国金融硕士学位论文征集活动入库</w:t>
      </w:r>
      <w:r w:rsidRPr="003F55A4">
        <w:rPr>
          <w:rFonts w:ascii="Times New Roman" w:eastAsia="仿宋_GB2312" w:hAnsi="Times New Roman" w:cs="Times New Roman"/>
          <w:kern w:val="0"/>
          <w:sz w:val="32"/>
          <w:szCs w:val="32"/>
        </w:rPr>
        <w:t>3</w:t>
      </w:r>
      <w:r w:rsidRPr="003F55A4">
        <w:rPr>
          <w:rFonts w:ascii="Times New Roman" w:eastAsia="仿宋_GB2312" w:hAnsi="Times New Roman" w:cs="Times New Roman" w:hint="eastAsia"/>
          <w:kern w:val="0"/>
          <w:sz w:val="32"/>
          <w:szCs w:val="32"/>
        </w:rPr>
        <w:t>篇。</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（八）就业发展</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培养质量高，就业范围广。</w:t>
      </w:r>
      <w:r w:rsidRPr="003F55A4">
        <w:rPr>
          <w:rFonts w:ascii="Times New Roman" w:eastAsia="仿宋_GB2312" w:hAnsi="Times New Roman" w:cs="Times New Roman"/>
          <w:kern w:val="0"/>
          <w:sz w:val="32"/>
          <w:szCs w:val="32"/>
        </w:rPr>
        <w:t>2023</w:t>
      </w:r>
      <w:r w:rsidRPr="003F55A4">
        <w:rPr>
          <w:rFonts w:ascii="Times New Roman" w:eastAsia="仿宋_GB2312" w:hAnsi="Times New Roman" w:cs="Times New Roman" w:hint="eastAsia"/>
          <w:kern w:val="0"/>
          <w:sz w:val="32"/>
          <w:szCs w:val="32"/>
        </w:rPr>
        <w:t>年共毕业</w:t>
      </w:r>
      <w:r w:rsidRPr="003F55A4">
        <w:rPr>
          <w:rFonts w:ascii="Times New Roman" w:eastAsia="仿宋_GB2312" w:hAnsi="Times New Roman" w:cs="Times New Roman"/>
          <w:kern w:val="0"/>
          <w:sz w:val="32"/>
          <w:szCs w:val="32"/>
        </w:rPr>
        <w:t>159</w:t>
      </w:r>
      <w:r w:rsidRPr="003F55A4">
        <w:rPr>
          <w:rFonts w:ascii="Times New Roman" w:eastAsia="仿宋_GB2312" w:hAnsi="Times New Roman" w:cs="Times New Roman" w:hint="eastAsia"/>
          <w:kern w:val="0"/>
          <w:sz w:val="32"/>
          <w:szCs w:val="32"/>
        </w:rPr>
        <w:t>人，初次就业率为</w:t>
      </w:r>
      <w:r w:rsidRPr="003F55A4">
        <w:rPr>
          <w:rFonts w:ascii="Times New Roman" w:eastAsia="仿宋_GB2312" w:hAnsi="Times New Roman" w:cs="Times New Roman"/>
          <w:kern w:val="0"/>
          <w:sz w:val="32"/>
          <w:szCs w:val="32"/>
        </w:rPr>
        <w:t>91.82%</w:t>
      </w:r>
      <w:r w:rsidRPr="003F55A4">
        <w:rPr>
          <w:rFonts w:ascii="Times New Roman" w:eastAsia="仿宋_GB2312" w:hAnsi="Times New Roman" w:cs="Times New Roman" w:hint="eastAsia"/>
          <w:kern w:val="0"/>
          <w:sz w:val="32"/>
          <w:szCs w:val="32"/>
        </w:rPr>
        <w:t>，就业单位分布为党政机关</w:t>
      </w:r>
      <w:r w:rsidRPr="003F55A4">
        <w:rPr>
          <w:rFonts w:ascii="Times New Roman" w:eastAsia="仿宋_GB2312" w:hAnsi="Times New Roman" w:cs="Times New Roman"/>
          <w:kern w:val="0"/>
          <w:sz w:val="32"/>
          <w:szCs w:val="32"/>
        </w:rPr>
        <w:t>13.01%</w:t>
      </w:r>
      <w:r w:rsidRPr="003F55A4">
        <w:rPr>
          <w:rFonts w:ascii="Times New Roman" w:eastAsia="仿宋_GB2312" w:hAnsi="Times New Roman" w:cs="Times New Roman" w:hint="eastAsia"/>
          <w:kern w:val="0"/>
          <w:sz w:val="32"/>
          <w:szCs w:val="32"/>
        </w:rPr>
        <w:t>；事业单位为</w:t>
      </w:r>
      <w:r w:rsidRPr="003F55A4">
        <w:rPr>
          <w:rFonts w:ascii="Times New Roman" w:eastAsia="仿宋_GB2312" w:hAnsi="Times New Roman" w:cs="Times New Roman"/>
          <w:kern w:val="0"/>
          <w:sz w:val="32"/>
          <w:szCs w:val="32"/>
        </w:rPr>
        <w:t>4.11%</w:t>
      </w:r>
      <w:r w:rsidRPr="003F55A4">
        <w:rPr>
          <w:rFonts w:ascii="Times New Roman" w:eastAsia="仿宋_GB2312" w:hAnsi="Times New Roman" w:cs="Times New Roman" w:hint="eastAsia"/>
          <w:kern w:val="0"/>
          <w:sz w:val="32"/>
          <w:szCs w:val="32"/>
        </w:rPr>
        <w:t>；国有企业为</w:t>
      </w:r>
      <w:r w:rsidRPr="003F55A4">
        <w:rPr>
          <w:rFonts w:ascii="Times New Roman" w:eastAsia="仿宋_GB2312" w:hAnsi="Times New Roman" w:cs="Times New Roman"/>
          <w:kern w:val="0"/>
          <w:sz w:val="32"/>
          <w:szCs w:val="32"/>
        </w:rPr>
        <w:t>34.93%</w:t>
      </w:r>
      <w:r w:rsidRPr="003F55A4">
        <w:rPr>
          <w:rFonts w:ascii="Times New Roman" w:eastAsia="仿宋_GB2312" w:hAnsi="Times New Roman" w:cs="Times New Roman" w:hint="eastAsia"/>
          <w:kern w:val="0"/>
          <w:sz w:val="32"/>
          <w:szCs w:val="32"/>
        </w:rPr>
        <w:t>；民营企业为</w:t>
      </w:r>
      <w:r w:rsidRPr="003F55A4">
        <w:rPr>
          <w:rFonts w:ascii="Times New Roman" w:eastAsia="仿宋_GB2312" w:hAnsi="Times New Roman" w:cs="Times New Roman"/>
          <w:kern w:val="0"/>
          <w:sz w:val="32"/>
          <w:szCs w:val="32"/>
        </w:rPr>
        <w:t>31.51%</w:t>
      </w:r>
      <w:r w:rsidRPr="003F55A4">
        <w:rPr>
          <w:rFonts w:ascii="Times New Roman" w:eastAsia="仿宋_GB2312" w:hAnsi="Times New Roman" w:cs="Times New Roman" w:hint="eastAsia"/>
          <w:kern w:val="0"/>
          <w:sz w:val="32"/>
          <w:szCs w:val="32"/>
        </w:rPr>
        <w:t>；三资企业为</w:t>
      </w:r>
      <w:r w:rsidRPr="003F55A4">
        <w:rPr>
          <w:rFonts w:ascii="Times New Roman" w:eastAsia="仿宋_GB2312" w:hAnsi="Times New Roman" w:cs="Times New Roman"/>
          <w:kern w:val="0"/>
          <w:sz w:val="32"/>
          <w:szCs w:val="32"/>
        </w:rPr>
        <w:t>8.22%</w:t>
      </w:r>
      <w:r w:rsidRPr="003F55A4">
        <w:rPr>
          <w:rFonts w:ascii="Times New Roman" w:eastAsia="仿宋_GB2312" w:hAnsi="Times New Roman" w:cs="Times New Roman" w:hint="eastAsia"/>
          <w:kern w:val="0"/>
          <w:sz w:val="32"/>
          <w:szCs w:val="32"/>
        </w:rPr>
        <w:t>。</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四、服务贡献</w:t>
      </w:r>
    </w:p>
    <w:p w:rsidR="003F55A4" w:rsidRPr="003F55A4" w:rsidRDefault="003F55A4" w:rsidP="003F55A4">
      <w:pPr>
        <w:spacing w:line="300" w:lineRule="auto"/>
        <w:ind w:firstLineChars="200" w:firstLine="640"/>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本专业全方位参与国家金融发展特别是广东金融强省与粤港澳大湾区金融发展建设。为服务国家和地区经济发展，繁荣和发展社会主义文化做出积极贡献。</w:t>
      </w:r>
    </w:p>
    <w:p w:rsidR="003F55A4" w:rsidRPr="003F55A4" w:rsidRDefault="003F55A4" w:rsidP="003F55A4">
      <w:pPr>
        <w:spacing w:line="300" w:lineRule="auto"/>
        <w:ind w:firstLineChars="200" w:firstLine="640"/>
        <w:rPr>
          <w:rFonts w:ascii="Times New Roman" w:eastAsia="仿宋_GB2312" w:hAnsi="Times New Roman" w:cs="Times New Roman"/>
          <w:kern w:val="0"/>
          <w:sz w:val="32"/>
          <w:szCs w:val="32"/>
        </w:rPr>
      </w:pPr>
      <w:r w:rsidRPr="003F55A4">
        <w:rPr>
          <w:rFonts w:ascii="Times New Roman" w:eastAsia="仿宋_GB2312" w:hAnsi="Times New Roman" w:cs="Times New Roman"/>
          <w:kern w:val="0"/>
          <w:sz w:val="32"/>
          <w:szCs w:val="32"/>
        </w:rPr>
        <w:t xml:space="preserve">1. </w:t>
      </w:r>
      <w:r w:rsidRPr="003F55A4">
        <w:rPr>
          <w:rFonts w:ascii="Times New Roman" w:eastAsia="仿宋_GB2312" w:hAnsi="Times New Roman" w:cs="Times New Roman" w:hint="eastAsia"/>
          <w:kern w:val="0"/>
          <w:sz w:val="32"/>
          <w:szCs w:val="32"/>
        </w:rPr>
        <w:t>以高端平台为依托，为金融发展提供政策支持。本专业在广东省政府全力支持下，成立暨南大学南方高等金融研究院，在评估期内承担世界银行金融局、中国人民银行研究局等委托项目</w:t>
      </w:r>
      <w:r w:rsidRPr="003F55A4">
        <w:rPr>
          <w:rFonts w:ascii="Times New Roman" w:eastAsia="仿宋_GB2312" w:hAnsi="Times New Roman" w:cs="Times New Roman"/>
          <w:kern w:val="0"/>
          <w:sz w:val="32"/>
          <w:szCs w:val="32"/>
        </w:rPr>
        <w:t>30</w:t>
      </w:r>
      <w:r w:rsidRPr="003F55A4">
        <w:rPr>
          <w:rFonts w:ascii="Times New Roman" w:eastAsia="仿宋_GB2312" w:hAnsi="Times New Roman" w:cs="Times New Roman" w:hint="eastAsia"/>
          <w:kern w:val="0"/>
          <w:sz w:val="32"/>
          <w:szCs w:val="32"/>
        </w:rPr>
        <w:t>多项。同时，积极参与制定地方金融发展规划与政策，共有</w:t>
      </w:r>
      <w:r w:rsidRPr="003F55A4">
        <w:rPr>
          <w:rFonts w:ascii="Times New Roman" w:eastAsia="仿宋_GB2312" w:hAnsi="Times New Roman" w:cs="Times New Roman"/>
          <w:kern w:val="0"/>
          <w:sz w:val="32"/>
          <w:szCs w:val="32"/>
        </w:rPr>
        <w:t>50</w:t>
      </w:r>
      <w:r w:rsidRPr="003F55A4">
        <w:rPr>
          <w:rFonts w:ascii="Times New Roman" w:eastAsia="仿宋_GB2312" w:hAnsi="Times New Roman" w:cs="Times New Roman" w:hint="eastAsia"/>
          <w:kern w:val="0"/>
          <w:sz w:val="32"/>
          <w:szCs w:val="32"/>
        </w:rPr>
        <w:t>多项研究报告并被采纳，为地方金融发展规划与政策提供了重要支撑。</w:t>
      </w:r>
      <w:r w:rsidRPr="003F55A4">
        <w:rPr>
          <w:rFonts w:ascii="Times New Roman" w:eastAsia="仿宋_GB2312" w:hAnsi="Times New Roman" w:cs="Times New Roman"/>
          <w:kern w:val="0"/>
          <w:sz w:val="32"/>
          <w:szCs w:val="32"/>
        </w:rPr>
        <w:t>2.</w:t>
      </w:r>
      <w:r w:rsidRPr="003F55A4">
        <w:rPr>
          <w:rFonts w:ascii="Times New Roman" w:eastAsia="仿宋_GB2312" w:hAnsi="Times New Roman" w:cs="Times New Roman" w:hint="eastAsia"/>
          <w:kern w:val="0"/>
          <w:sz w:val="32"/>
          <w:szCs w:val="32"/>
        </w:rPr>
        <w:t>本专业点导师担任中国人民银行货币政策咨询专家、广东省政府参事等，多项决策成果获得省委、省政府领导的批示，并成为地方政府决策的重要依据。</w:t>
      </w:r>
      <w:r w:rsidRPr="003F55A4">
        <w:rPr>
          <w:rFonts w:ascii="Times New Roman" w:eastAsia="仿宋_GB2312" w:hAnsi="Times New Roman" w:cs="Times New Roman"/>
          <w:kern w:val="0"/>
          <w:sz w:val="32"/>
          <w:szCs w:val="32"/>
        </w:rPr>
        <w:t>3.</w:t>
      </w:r>
      <w:r w:rsidRPr="003F55A4">
        <w:rPr>
          <w:rFonts w:ascii="Times New Roman" w:eastAsia="仿宋_GB2312" w:hAnsi="Times New Roman" w:cs="Times New Roman" w:hint="eastAsia"/>
          <w:kern w:val="0"/>
          <w:sz w:val="32"/>
          <w:szCs w:val="32"/>
        </w:rPr>
        <w:t>本专业点及其依托的学科平台为全国培养了众多金融人才。优秀校友包括中国人民银行副行长、中国建设银行行长、中国银监会副主席等。广东省金融系统约三成中高层干部、澳门约四成金融从业人员毕业于暨南大学金融专业，为大湾区金融发展做出突出贡献。</w:t>
      </w:r>
      <w:r w:rsidRPr="003F55A4">
        <w:rPr>
          <w:rFonts w:ascii="Times New Roman" w:eastAsia="仿宋_GB2312" w:hAnsi="Times New Roman" w:cs="Times New Roman"/>
          <w:kern w:val="0"/>
          <w:sz w:val="32"/>
          <w:szCs w:val="32"/>
        </w:rPr>
        <w:t xml:space="preserve">4. </w:t>
      </w:r>
      <w:r w:rsidRPr="003F55A4">
        <w:rPr>
          <w:rFonts w:ascii="Times New Roman" w:eastAsia="仿宋_GB2312" w:hAnsi="Times New Roman" w:cs="Times New Roman" w:hint="eastAsia"/>
          <w:kern w:val="0"/>
          <w:sz w:val="32"/>
          <w:szCs w:val="32"/>
        </w:rPr>
        <w:t>以产学研合作为纽带，为金融机构注入发展新动能。本专业与人民银行广州结算中心、广发银行等建立博士后工作站与联合培养平台。</w:t>
      </w:r>
    </w:p>
    <w:p w:rsidR="003F55A4" w:rsidRPr="003F55A4" w:rsidRDefault="003F55A4" w:rsidP="003F55A4">
      <w:pPr>
        <w:widowControl/>
        <w:spacing w:line="300" w:lineRule="auto"/>
        <w:ind w:firstLine="560"/>
        <w:textAlignment w:val="baseline"/>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五、存在的问题</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（一）学位论文情况</w:t>
      </w:r>
    </w:p>
    <w:p w:rsidR="003F55A4" w:rsidRPr="003F55A4" w:rsidRDefault="003F55A4" w:rsidP="003F55A4">
      <w:pPr>
        <w:spacing w:line="300" w:lineRule="auto"/>
        <w:ind w:firstLineChars="200" w:firstLine="640"/>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本专业学位点十分注重毕业论文质量，除了专门制定开题、中期报告、预答辩和正式答辩的管理办法外，还实行毕业论文末位监控制度，淘汰每组答辩末位的学生。学生能认真撰写学位论文，论文选题范围广泛，包括宏观金融、投资、金融工程、公司金融、金融机构、保险和金融科技等，覆盖金融学的所有领域。论文形式灵活，包括研究设计、案例分析等，能协助解决金融政策制定、金融市场改革、金融机构监管、金融产品和衍生品的创新与定价、风险控制和管理、投资策略、企业投融决策、公司治理等实际存在的金融实践问题，对金融市场、金融机构和企业都有较大的借鉴价值和广阔的应用前景。</w:t>
      </w:r>
    </w:p>
    <w:p w:rsidR="003F55A4" w:rsidRPr="003F55A4" w:rsidRDefault="003F55A4" w:rsidP="003F55A4">
      <w:pPr>
        <w:spacing w:line="300" w:lineRule="auto"/>
        <w:ind w:firstLineChars="200" w:firstLine="640"/>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本专业论文抽检</w:t>
      </w:r>
      <w:r w:rsidRPr="003F55A4">
        <w:rPr>
          <w:rFonts w:ascii="Times New Roman" w:eastAsia="仿宋_GB2312" w:hAnsi="Times New Roman" w:cs="Times New Roman"/>
          <w:kern w:val="0"/>
          <w:sz w:val="32"/>
          <w:szCs w:val="32"/>
        </w:rPr>
        <w:t>100%</w:t>
      </w:r>
      <w:r w:rsidRPr="003F55A4">
        <w:rPr>
          <w:rFonts w:ascii="Times New Roman" w:eastAsia="仿宋_GB2312" w:hAnsi="Times New Roman" w:cs="Times New Roman" w:hint="eastAsia"/>
          <w:kern w:val="0"/>
          <w:sz w:val="32"/>
          <w:szCs w:val="32"/>
        </w:rPr>
        <w:t>合格，高质量的毕业论文受到同行和业界的高度评价。本专业执行优中选优的原则，对优秀毕业论文的评选严格把关，每年控制优秀毕业论文的数量不超过</w:t>
      </w:r>
      <w:r w:rsidRPr="003F55A4">
        <w:rPr>
          <w:rFonts w:ascii="Times New Roman" w:eastAsia="仿宋_GB2312" w:hAnsi="Times New Roman" w:cs="Times New Roman"/>
          <w:kern w:val="0"/>
          <w:sz w:val="32"/>
          <w:szCs w:val="32"/>
        </w:rPr>
        <w:t>3</w:t>
      </w:r>
      <w:r w:rsidRPr="003F55A4">
        <w:rPr>
          <w:rFonts w:ascii="Times New Roman" w:eastAsia="仿宋_GB2312" w:hAnsi="Times New Roman" w:cs="Times New Roman" w:hint="eastAsia"/>
          <w:kern w:val="0"/>
          <w:sz w:val="32"/>
          <w:szCs w:val="32"/>
        </w:rPr>
        <w:t>篇。目前存在的问题主要为：学位论文中案例分析、产品设计与金融实践问题解决方案、调研报告或基于实际问题分析的政策建议报告等实践性论文的比重较低。应进一步强化本专业点师生在实践性论文撰写方面的培训，并在选题、素材及写作方面予以支持，以更好地契合专业硕士的培养目标。</w:t>
      </w:r>
    </w:p>
    <w:p w:rsidR="003F55A4" w:rsidRPr="003F55A4" w:rsidRDefault="003F55A4" w:rsidP="003F55A4">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（二）学科自我评估</w:t>
      </w:r>
    </w:p>
    <w:p w:rsidR="003F55A4" w:rsidRPr="003F55A4" w:rsidRDefault="003F55A4" w:rsidP="003F55A4">
      <w:pPr>
        <w:spacing w:line="300" w:lineRule="auto"/>
        <w:ind w:firstLineChars="200" w:firstLine="640"/>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本专业学位点搭建高层次人才培养的优势平台和完整体系，围绕课程设置、师资队伍、教学改革和管理、实践教学、双导师制、条件建设等方面进行建设。本专业不断加强师资队伍建设，强化教学科研支撑，注重教学内容、教学方法和教学管理改革，重视校外实践培养，依托金融学国家重点学科、应用经济学一级学科博士点及多个省市重点研究基地，打造具有自身特色的金融专业硕士培养计划，已成为华南地区一流的高端金融人才培养基地。同时也是港澳台地区高层次金融人才培养重镇，在华南地区乃至全国具有重要影响。目前存在的主要问题有：专业学位教育实践教学模式有待进一步探索；实践型教师的聘任、考核及激励机制有待完善；与金融专业知识相关的学生活动有待加强；国际化水平有待进一步提高；在育人过程中的侨校特色体现有待拓展。</w:t>
      </w:r>
    </w:p>
    <w:p w:rsidR="003F55A4" w:rsidRPr="003F55A4" w:rsidRDefault="003F55A4" w:rsidP="003F55A4">
      <w:pPr>
        <w:widowControl/>
        <w:spacing w:line="300" w:lineRule="auto"/>
        <w:ind w:firstLine="560"/>
        <w:textAlignment w:val="baseline"/>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六、建设计划</w:t>
      </w:r>
    </w:p>
    <w:p w:rsidR="003F55A4" w:rsidRPr="003F55A4" w:rsidRDefault="003F55A4" w:rsidP="003F55A4">
      <w:pPr>
        <w:spacing w:line="300" w:lineRule="auto"/>
        <w:ind w:firstLineChars="200" w:firstLine="640"/>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根据社会需求动态调整教学模式和课程设计。科学合理地规划课程体系，根据实践部门需求优化专业课程。加强教材建设，保障教学内容的更新，形成与金融专业课程体系动态发展相适应的教材体系。加大案例教学比重，加强理论与实践的联系，让教学内容与社会实际接轨。</w:t>
      </w:r>
    </w:p>
    <w:p w:rsidR="003F55A4" w:rsidRPr="003F55A4" w:rsidRDefault="003F55A4" w:rsidP="003F55A4">
      <w:pPr>
        <w:spacing w:line="300" w:lineRule="auto"/>
        <w:ind w:firstLineChars="200" w:firstLine="640"/>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完善实践型教师的聘任、考核与激励机制。加快引进实践型教学人才，打造更多优秀的实践教学团队；巩固以教授和博士为主的科研团队和实践经验丰富的应用教学队伍。完善校外导师职责权利相一致的激励制度；完善选拔、考核、管理和监督机制，避免导师聘用的随意性和盲目性，增强行为约束力；构建校内外导师联系与沟通机制，有效解决专业硕士的社会实践与就业问题。</w:t>
      </w:r>
    </w:p>
    <w:p w:rsidR="003F55A4" w:rsidRPr="003F55A4" w:rsidRDefault="003F55A4" w:rsidP="003F55A4">
      <w:pPr>
        <w:spacing w:line="300" w:lineRule="auto"/>
        <w:ind w:firstLineChars="200" w:firstLine="640"/>
        <w:rPr>
          <w:rFonts w:ascii="Times New Roman" w:eastAsia="仿宋_GB2312" w:hAnsi="Times New Roman" w:cs="Times New Roman"/>
          <w:kern w:val="0"/>
          <w:sz w:val="32"/>
          <w:szCs w:val="32"/>
        </w:rPr>
      </w:pPr>
      <w:r w:rsidRPr="003F55A4">
        <w:rPr>
          <w:rFonts w:ascii="Times New Roman" w:eastAsia="仿宋_GB2312" w:hAnsi="Times New Roman" w:cs="Times New Roman" w:hint="eastAsia"/>
          <w:kern w:val="0"/>
          <w:sz w:val="32"/>
          <w:szCs w:val="32"/>
        </w:rPr>
        <w:t>创新实践教学模式。加大对实践教学基地的投入，建设目标清晰、管理机制健全的实践教学基地。增加对案例库建设投入，规范案例的选择标准，并及时更新调整，形成符合专业硕士案例教学需要的案例库。</w:t>
      </w:r>
    </w:p>
    <w:p w:rsidR="002A0C0D" w:rsidRDefault="003F55A4" w:rsidP="003F55A4">
      <w:r w:rsidRPr="003F55A4">
        <w:rPr>
          <w:rFonts w:ascii="Times New Roman" w:eastAsia="仿宋_GB2312" w:hAnsi="Times New Roman" w:cs="Times New Roman" w:hint="eastAsia"/>
          <w:kern w:val="0"/>
          <w:sz w:val="32"/>
          <w:szCs w:val="32"/>
        </w:rPr>
        <w:t>提高国际化办学水平。为了适应经济全球化的迅速发展对人才培养和高等教育国际化的要求，未来将逐步提高办学的国际化水平。通过合作办学，积极开展多种形式的交换生项目和学位联合培养项目。争取为本项目引入欧美金融专业排名靠前的大学进行合作，提供丰富多彩的海外学习和国际交流机会，让学生在更高层面、更广泛领域进行交流与学习。另外，暨南大学作为侨校，可进一步突出对港澳台学生思想政治方面的教育。</w:t>
      </w:r>
    </w:p>
    <w:sectPr w:rsidR="002A0C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D23"/>
    <w:rsid w:val="000E5D23"/>
    <w:rsid w:val="002A0C0D"/>
    <w:rsid w:val="003F55A4"/>
    <w:rsid w:val="006809DF"/>
    <w:rsid w:val="007768CA"/>
    <w:rsid w:val="009A517C"/>
    <w:rsid w:val="00C93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1031</Words>
  <Characters>5880</Characters>
  <Application>Microsoft Office Word</Application>
  <DocSecurity>0</DocSecurity>
  <Lines>49</Lines>
  <Paragraphs>13</Paragraphs>
  <ScaleCrop>false</ScaleCrop>
  <Company/>
  <LinksUpToDate>false</LinksUpToDate>
  <CharactersWithSpaces>6898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2025-03-12T08:37:00Z</dcterms:created>
  <dcterms:modified xsi:type="dcterms:W3CDTF">2025-03-12T08:37:00Z</dcterms:modified>
</cp:coreProperties>
</file>