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338" w:rsidRPr="00D23338" w:rsidRDefault="002E20DE" w:rsidP="00D23338">
      <w:pPr>
        <w:spacing w:after="156" w:line="560" w:lineRule="exact"/>
        <w:jc w:val="center"/>
        <w:textAlignment w:val="baseline"/>
        <w:rPr>
          <w:rFonts w:ascii="Times New Roman" w:eastAsia="宋体" w:hAnsi="Times New Roman" w:cs="Times New Roman"/>
          <w:b/>
          <w:sz w:val="44"/>
          <w:szCs w:val="44"/>
        </w:rPr>
      </w:pPr>
      <w:bookmarkStart w:id="0" w:name="_GoBack"/>
      <w:bookmarkEnd w:id="0"/>
      <w:r w:rsidRPr="002E20DE">
        <w:rPr>
          <w:rFonts w:ascii="Times New Roman" w:eastAsia="宋体" w:hAnsi="Times New Roman" w:cs="Times New Roman" w:hint="eastAsia"/>
          <w:b/>
          <w:sz w:val="44"/>
          <w:szCs w:val="44"/>
        </w:rPr>
        <w:t>学位授权点质量建设年度报告</w:t>
      </w:r>
    </w:p>
    <w:p w:rsidR="00D23338" w:rsidRPr="00D23338" w:rsidRDefault="00D23338" w:rsidP="00D23338">
      <w:pPr>
        <w:spacing w:line="600" w:lineRule="exact"/>
        <w:ind w:firstLineChars="200" w:firstLine="883"/>
        <w:jc w:val="center"/>
        <w:outlineLvl w:val="2"/>
        <w:rPr>
          <w:rFonts w:ascii="宋体" w:eastAsia="宋体" w:hAnsi="宋体" w:cs="宋体"/>
          <w:sz w:val="32"/>
          <w:szCs w:val="32"/>
        </w:rPr>
      </w:pPr>
      <w:r w:rsidRPr="00D23338">
        <w:rPr>
          <w:rFonts w:ascii="宋体" w:eastAsia="宋体" w:hAnsi="宋体" w:cs="宋体" w:hint="eastAsia"/>
          <w:b/>
          <w:sz w:val="44"/>
          <w:szCs w:val="44"/>
        </w:rPr>
        <w:t>（2023年）</w:t>
      </w:r>
    </w:p>
    <w:p w:rsidR="00D23338" w:rsidRPr="00D23338" w:rsidRDefault="00D23338" w:rsidP="00D23338">
      <w:pPr>
        <w:spacing w:after="156" w:line="560" w:lineRule="exact"/>
        <w:jc w:val="center"/>
        <w:textAlignment w:val="baseline"/>
        <w:rPr>
          <w:rFonts w:ascii="Times New Roman" w:eastAsia="宋体" w:hAnsi="Times New Roman" w:cs="Times New Roman"/>
          <w:bCs/>
          <w:sz w:val="44"/>
          <w:szCs w:val="44"/>
        </w:rPr>
      </w:pPr>
    </w:p>
    <w:p w:rsidR="00D23338" w:rsidRPr="00D23338" w:rsidRDefault="00D23338" w:rsidP="00D23338">
      <w:pPr>
        <w:spacing w:after="156" w:line="560" w:lineRule="exact"/>
        <w:jc w:val="center"/>
        <w:textAlignment w:val="baseline"/>
        <w:rPr>
          <w:rFonts w:ascii="Times New Roman" w:eastAsia="宋体" w:hAnsi="Times New Roman" w:cs="Times New Roman"/>
          <w:bCs/>
          <w:sz w:val="44"/>
          <w:szCs w:val="44"/>
        </w:rPr>
      </w:pPr>
    </w:p>
    <w:p w:rsidR="00D23338" w:rsidRPr="00D23338" w:rsidRDefault="00D23338" w:rsidP="00D23338">
      <w:pPr>
        <w:snapToGrid w:val="0"/>
        <w:jc w:val="center"/>
        <w:textAlignment w:val="baseline"/>
        <w:rPr>
          <w:rFonts w:ascii="Times New Roman" w:eastAsia="宋体" w:hAnsi="Times New Roman" w:cs="Times New Roman"/>
          <w:b/>
          <w:sz w:val="48"/>
          <w:szCs w:val="20"/>
        </w:rPr>
      </w:pPr>
    </w:p>
    <w:p w:rsidR="00D23338" w:rsidRPr="00D23338" w:rsidRDefault="00D23338" w:rsidP="00D23338">
      <w:pPr>
        <w:snapToGrid w:val="0"/>
        <w:jc w:val="center"/>
        <w:textAlignment w:val="baseline"/>
        <w:rPr>
          <w:rFonts w:ascii="Times New Roman" w:eastAsia="宋体" w:hAnsi="Times New Roman" w:cs="Times New Roman"/>
          <w:b/>
          <w:sz w:val="48"/>
          <w:szCs w:val="20"/>
        </w:rPr>
      </w:pPr>
    </w:p>
    <w:p w:rsidR="00D23338" w:rsidRPr="00D23338" w:rsidRDefault="00D23338" w:rsidP="00D23338">
      <w:pPr>
        <w:snapToGrid w:val="0"/>
        <w:spacing w:line="300" w:lineRule="auto"/>
        <w:jc w:val="center"/>
        <w:textAlignment w:val="baseline"/>
        <w:rPr>
          <w:rFonts w:ascii="Times New Roman" w:eastAsia="宋体" w:hAnsi="Times New Roman" w:cs="Times New Roman"/>
          <w:b/>
          <w:sz w:val="32"/>
          <w:szCs w:val="32"/>
        </w:rPr>
      </w:pPr>
    </w:p>
    <w:tbl>
      <w:tblPr>
        <w:tblW w:w="5484" w:type="dxa"/>
        <w:jc w:val="center"/>
        <w:tblBorders>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07"/>
        <w:gridCol w:w="3977"/>
      </w:tblGrid>
      <w:tr w:rsidR="00D23338" w:rsidRPr="00D23338" w:rsidTr="00330D32">
        <w:trPr>
          <w:trHeight w:val="794"/>
          <w:jc w:val="center"/>
        </w:trPr>
        <w:tc>
          <w:tcPr>
            <w:tcW w:w="1507" w:type="dxa"/>
            <w:vMerge w:val="restart"/>
            <w:tcBorders>
              <w:top w:val="nil"/>
              <w:left w:val="nil"/>
              <w:bottom w:val="single" w:sz="4" w:space="0" w:color="000000"/>
              <w:right w:val="single" w:sz="4" w:space="0" w:color="000000"/>
            </w:tcBorders>
            <w:vAlign w:val="center"/>
          </w:tcPr>
          <w:p w:rsidR="00D23338" w:rsidRPr="00D23338" w:rsidRDefault="00D23338" w:rsidP="00D23338">
            <w:pPr>
              <w:snapToGrid w:val="0"/>
              <w:spacing w:line="240" w:lineRule="atLeast"/>
              <w:jc w:val="center"/>
              <w:textAlignment w:val="baseline"/>
              <w:rPr>
                <w:rFonts w:ascii="Times New Roman" w:eastAsia="宋体" w:hAnsi="Times New Roman" w:cs="Times New Roman"/>
                <w:b/>
                <w:spacing w:val="-10"/>
                <w:sz w:val="32"/>
                <w:szCs w:val="32"/>
              </w:rPr>
            </w:pPr>
            <w:r w:rsidRPr="00D23338">
              <w:rPr>
                <w:rFonts w:ascii="Times New Roman" w:eastAsia="宋体" w:hAnsi="Times New Roman" w:cs="Times New Roman"/>
                <w:b/>
                <w:spacing w:val="-10"/>
                <w:sz w:val="32"/>
                <w:szCs w:val="32"/>
              </w:rPr>
              <w:t>高校</w:t>
            </w:r>
          </w:p>
          <w:p w:rsidR="00D23338" w:rsidRPr="00D23338" w:rsidRDefault="00D23338" w:rsidP="00D23338">
            <w:pPr>
              <w:snapToGrid w:val="0"/>
              <w:spacing w:line="240" w:lineRule="atLeast"/>
              <w:jc w:val="center"/>
              <w:textAlignment w:val="baseline"/>
              <w:rPr>
                <w:rFonts w:ascii="Times New Roman" w:eastAsia="宋体" w:hAnsi="Times New Roman" w:cs="Times New Roman"/>
                <w:b/>
                <w:spacing w:val="-10"/>
                <w:sz w:val="32"/>
                <w:szCs w:val="32"/>
              </w:rPr>
            </w:pPr>
            <w:r w:rsidRPr="00D23338">
              <w:rPr>
                <w:rFonts w:ascii="Times New Roman" w:eastAsia="宋体" w:hAnsi="Times New Roman" w:cs="Times New Roman"/>
                <w:b/>
                <w:spacing w:val="-10"/>
                <w:sz w:val="32"/>
                <w:szCs w:val="32"/>
              </w:rPr>
              <w:t>（公章）</w:t>
            </w:r>
          </w:p>
        </w:tc>
        <w:tc>
          <w:tcPr>
            <w:tcW w:w="3977" w:type="dxa"/>
            <w:tcBorders>
              <w:top w:val="nil"/>
              <w:left w:val="single" w:sz="4" w:space="0" w:color="000000"/>
              <w:bottom w:val="single" w:sz="4" w:space="0" w:color="000000"/>
              <w:right w:val="nil"/>
            </w:tcBorders>
            <w:vAlign w:val="center"/>
          </w:tcPr>
          <w:p w:rsidR="00D23338" w:rsidRPr="00D23338" w:rsidRDefault="00D23338" w:rsidP="00D23338">
            <w:pPr>
              <w:snapToGrid w:val="0"/>
              <w:spacing w:line="300" w:lineRule="auto"/>
              <w:textAlignment w:val="baseline"/>
              <w:rPr>
                <w:rFonts w:ascii="Times New Roman" w:eastAsia="宋体" w:hAnsi="Times New Roman" w:cs="Times New Roman"/>
                <w:b/>
                <w:spacing w:val="-10"/>
                <w:sz w:val="32"/>
                <w:szCs w:val="32"/>
              </w:rPr>
            </w:pPr>
            <w:r w:rsidRPr="00D23338">
              <w:rPr>
                <w:rFonts w:ascii="Times New Roman" w:eastAsia="宋体" w:hAnsi="Times New Roman" w:cs="Times New Roman"/>
                <w:b/>
                <w:spacing w:val="-10"/>
                <w:sz w:val="32"/>
                <w:szCs w:val="32"/>
              </w:rPr>
              <w:t>名称：</w:t>
            </w:r>
            <w:r w:rsidRPr="00D23338">
              <w:rPr>
                <w:rFonts w:ascii="Times New Roman" w:eastAsia="宋体" w:hAnsi="Times New Roman" w:cs="Times New Roman" w:hint="eastAsia"/>
                <w:b/>
                <w:spacing w:val="-10"/>
                <w:sz w:val="32"/>
                <w:szCs w:val="32"/>
              </w:rPr>
              <w:t>资产评估</w:t>
            </w:r>
          </w:p>
        </w:tc>
      </w:tr>
      <w:tr w:rsidR="00D23338" w:rsidRPr="00D23338" w:rsidTr="00330D32">
        <w:trPr>
          <w:trHeight w:val="794"/>
          <w:jc w:val="center"/>
        </w:trPr>
        <w:tc>
          <w:tcPr>
            <w:tcW w:w="1507" w:type="dxa"/>
            <w:vMerge/>
            <w:tcBorders>
              <w:top w:val="single" w:sz="4" w:space="0" w:color="000000"/>
              <w:left w:val="nil"/>
              <w:bottom w:val="nil"/>
              <w:right w:val="single" w:sz="4" w:space="0" w:color="000000"/>
            </w:tcBorders>
            <w:vAlign w:val="center"/>
          </w:tcPr>
          <w:p w:rsidR="00D23338" w:rsidRPr="00D23338" w:rsidRDefault="00D23338" w:rsidP="00D23338">
            <w:pPr>
              <w:snapToGrid w:val="0"/>
              <w:spacing w:line="300" w:lineRule="auto"/>
              <w:jc w:val="center"/>
              <w:textAlignment w:val="baseline"/>
              <w:rPr>
                <w:rFonts w:ascii="Times New Roman" w:eastAsia="宋体" w:hAnsi="Times New Roman" w:cs="Times New Roman"/>
                <w:b/>
                <w:spacing w:val="-10"/>
                <w:sz w:val="32"/>
                <w:szCs w:val="32"/>
              </w:rPr>
            </w:pPr>
          </w:p>
        </w:tc>
        <w:tc>
          <w:tcPr>
            <w:tcW w:w="3977" w:type="dxa"/>
            <w:tcBorders>
              <w:top w:val="single" w:sz="4" w:space="0" w:color="000000"/>
              <w:left w:val="single" w:sz="4" w:space="0" w:color="000000"/>
              <w:bottom w:val="nil"/>
              <w:right w:val="nil"/>
            </w:tcBorders>
            <w:vAlign w:val="center"/>
          </w:tcPr>
          <w:p w:rsidR="00D23338" w:rsidRPr="00D23338" w:rsidRDefault="00D23338" w:rsidP="00D23338">
            <w:pPr>
              <w:snapToGrid w:val="0"/>
              <w:spacing w:line="300" w:lineRule="auto"/>
              <w:textAlignment w:val="baseline"/>
              <w:rPr>
                <w:rFonts w:ascii="Times New Roman" w:eastAsia="宋体" w:hAnsi="Times New Roman" w:cs="Times New Roman"/>
                <w:b/>
                <w:spacing w:val="-10"/>
                <w:sz w:val="32"/>
                <w:szCs w:val="32"/>
              </w:rPr>
            </w:pPr>
            <w:r w:rsidRPr="00D23338">
              <w:rPr>
                <w:rFonts w:ascii="Times New Roman" w:eastAsia="宋体" w:hAnsi="Times New Roman" w:cs="Times New Roman"/>
                <w:b/>
                <w:spacing w:val="-10"/>
                <w:sz w:val="32"/>
                <w:szCs w:val="32"/>
              </w:rPr>
              <w:t>代码：</w:t>
            </w:r>
            <w:r w:rsidRPr="00D23338">
              <w:rPr>
                <w:rFonts w:ascii="Times New Roman" w:eastAsia="宋体" w:hAnsi="Times New Roman" w:cs="Times New Roman"/>
                <w:b/>
                <w:spacing w:val="-10"/>
                <w:sz w:val="32"/>
                <w:szCs w:val="32"/>
              </w:rPr>
              <w:t>025600</w:t>
            </w:r>
          </w:p>
        </w:tc>
      </w:tr>
    </w:tbl>
    <w:p w:rsidR="00D23338" w:rsidRPr="00D23338" w:rsidRDefault="00D23338" w:rsidP="00D23338">
      <w:pPr>
        <w:snapToGrid w:val="0"/>
        <w:spacing w:line="300" w:lineRule="auto"/>
        <w:jc w:val="center"/>
        <w:textAlignment w:val="baseline"/>
        <w:rPr>
          <w:rFonts w:ascii="Times New Roman" w:eastAsia="宋体" w:hAnsi="Times New Roman" w:cs="Times New Roman"/>
          <w:b/>
          <w:sz w:val="48"/>
          <w:szCs w:val="20"/>
        </w:rPr>
      </w:pPr>
    </w:p>
    <w:p w:rsidR="00D23338" w:rsidRPr="00D23338" w:rsidRDefault="00D23338" w:rsidP="00D23338">
      <w:pPr>
        <w:spacing w:line="560" w:lineRule="exact"/>
        <w:jc w:val="center"/>
        <w:textAlignment w:val="baseline"/>
        <w:rPr>
          <w:rFonts w:ascii="Times New Roman" w:eastAsia="宋体" w:hAnsi="Times New Roman" w:cs="Times New Roman"/>
          <w:b/>
          <w:sz w:val="30"/>
          <w:szCs w:val="30"/>
        </w:rPr>
      </w:pPr>
    </w:p>
    <w:p w:rsidR="00D23338" w:rsidRPr="00D23338" w:rsidRDefault="00D23338" w:rsidP="00D23338">
      <w:pPr>
        <w:widowControl/>
        <w:spacing w:line="600" w:lineRule="exact"/>
        <w:ind w:firstLineChars="200" w:firstLine="640"/>
        <w:textAlignment w:val="baseline"/>
        <w:rPr>
          <w:rFonts w:ascii="Times New Roman" w:eastAsia="宋体" w:hAnsi="Times New Roman" w:cs="Times New Roman"/>
          <w:sz w:val="32"/>
          <w:szCs w:val="32"/>
        </w:rPr>
      </w:pPr>
    </w:p>
    <w:p w:rsidR="00D23338" w:rsidRPr="00D23338" w:rsidRDefault="00D23338" w:rsidP="00D23338">
      <w:pPr>
        <w:spacing w:line="560" w:lineRule="exact"/>
        <w:jc w:val="center"/>
        <w:textAlignment w:val="baseline"/>
        <w:rPr>
          <w:rFonts w:ascii="Times New Roman" w:eastAsia="宋体" w:hAnsi="Times New Roman" w:cs="Times New Roman"/>
          <w:b/>
          <w:sz w:val="30"/>
          <w:szCs w:val="30"/>
        </w:rPr>
      </w:pPr>
    </w:p>
    <w:p w:rsidR="00D23338" w:rsidRPr="00D23338" w:rsidRDefault="00D23338" w:rsidP="00D23338">
      <w:pPr>
        <w:spacing w:line="560" w:lineRule="exact"/>
        <w:jc w:val="center"/>
        <w:textAlignment w:val="baseline"/>
        <w:rPr>
          <w:rFonts w:ascii="Times New Roman" w:eastAsia="宋体" w:hAnsi="Times New Roman" w:cs="Times New Roman"/>
          <w:b/>
          <w:sz w:val="32"/>
          <w:szCs w:val="32"/>
        </w:rPr>
      </w:pPr>
      <w:r w:rsidRPr="00D23338">
        <w:rPr>
          <w:rFonts w:ascii="Times New Roman" w:eastAsia="宋体" w:hAnsi="Times New Roman" w:cs="Times New Roman"/>
          <w:b/>
          <w:sz w:val="32"/>
          <w:szCs w:val="32"/>
        </w:rPr>
        <w:t xml:space="preserve">2024 </w:t>
      </w:r>
      <w:r w:rsidRPr="00D23338">
        <w:rPr>
          <w:rFonts w:ascii="Times New Roman" w:eastAsia="宋体" w:hAnsi="Times New Roman" w:cs="Times New Roman" w:hint="eastAsia"/>
          <w:b/>
          <w:sz w:val="32"/>
          <w:szCs w:val="32"/>
        </w:rPr>
        <w:t>年</w:t>
      </w:r>
      <w:r w:rsidRPr="00D23338">
        <w:rPr>
          <w:rFonts w:ascii="Times New Roman" w:eastAsia="宋体" w:hAnsi="Times New Roman" w:cs="Times New Roman"/>
          <w:b/>
          <w:sz w:val="32"/>
          <w:szCs w:val="32"/>
        </w:rPr>
        <w:t xml:space="preserve"> 3 </w:t>
      </w:r>
      <w:r w:rsidRPr="00D23338">
        <w:rPr>
          <w:rFonts w:ascii="Times New Roman" w:eastAsia="宋体" w:hAnsi="Times New Roman" w:cs="Times New Roman" w:hint="eastAsia"/>
          <w:b/>
          <w:sz w:val="32"/>
          <w:szCs w:val="32"/>
        </w:rPr>
        <w:t>月</w:t>
      </w:r>
      <w:r w:rsidRPr="00D23338">
        <w:rPr>
          <w:rFonts w:ascii="Times New Roman" w:eastAsia="宋体" w:hAnsi="Times New Roman" w:cs="Times New Roman"/>
          <w:b/>
          <w:sz w:val="32"/>
          <w:szCs w:val="32"/>
        </w:rPr>
        <w:t xml:space="preserve"> 5 </w:t>
      </w:r>
      <w:r w:rsidRPr="00D23338">
        <w:rPr>
          <w:rFonts w:ascii="Times New Roman" w:eastAsia="宋体" w:hAnsi="Times New Roman" w:cs="Times New Roman" w:hint="eastAsia"/>
          <w:b/>
          <w:sz w:val="32"/>
          <w:szCs w:val="32"/>
        </w:rPr>
        <w:t>日</w:t>
      </w:r>
    </w:p>
    <w:p w:rsidR="00D23338" w:rsidRPr="00D23338" w:rsidRDefault="00D23338" w:rsidP="00D23338">
      <w:pPr>
        <w:spacing w:afterLines="50" w:after="156" w:line="560" w:lineRule="exact"/>
        <w:rPr>
          <w:rFonts w:ascii="宋体" w:eastAsia="宋体" w:hAnsi="宋体" w:cs="Times New Roman"/>
          <w:sz w:val="32"/>
          <w:szCs w:val="24"/>
        </w:rPr>
      </w:pPr>
    </w:p>
    <w:p w:rsidR="00D23338" w:rsidRPr="00D23338" w:rsidRDefault="00D23338" w:rsidP="00D23338">
      <w:pPr>
        <w:spacing w:line="600" w:lineRule="exact"/>
        <w:ind w:firstLineChars="200" w:firstLine="640"/>
        <w:outlineLvl w:val="2"/>
        <w:rPr>
          <w:rFonts w:ascii="黑体" w:eastAsia="黑体" w:hAnsi="黑体" w:cs="Times New Roman"/>
          <w:sz w:val="32"/>
          <w:szCs w:val="32"/>
        </w:rPr>
      </w:pPr>
      <w:r w:rsidRPr="00D23338">
        <w:rPr>
          <w:rFonts w:ascii="黑体" w:eastAsia="黑体" w:hAnsi="黑体" w:cs="Times New Roman"/>
          <w:sz w:val="32"/>
          <w:szCs w:val="32"/>
        </w:rPr>
        <w:br w:type="page"/>
      </w:r>
    </w:p>
    <w:p w:rsidR="00D23338" w:rsidRPr="00D23338" w:rsidRDefault="00D23338" w:rsidP="00D23338">
      <w:pPr>
        <w:keepNext/>
        <w:keepLines/>
        <w:spacing w:before="260" w:after="260" w:line="416" w:lineRule="auto"/>
        <w:outlineLvl w:val="1"/>
        <w:rPr>
          <w:rFonts w:ascii="宋体" w:eastAsia="宋体" w:hAnsi="宋体" w:cs="Times New Roman"/>
          <w:b/>
          <w:bCs/>
          <w:sz w:val="32"/>
          <w:szCs w:val="32"/>
        </w:rPr>
      </w:pPr>
      <w:r w:rsidRPr="00D23338">
        <w:rPr>
          <w:rFonts w:ascii="宋体" w:eastAsia="宋体" w:hAnsi="宋体" w:cs="Times New Roman" w:hint="eastAsia"/>
          <w:b/>
          <w:bCs/>
          <w:sz w:val="30"/>
          <w:szCs w:val="30"/>
        </w:rPr>
        <w:lastRenderedPageBreak/>
        <w:t>一、总体</w:t>
      </w:r>
      <w:r w:rsidRPr="00D23338">
        <w:rPr>
          <w:rFonts w:ascii="宋体" w:eastAsia="宋体" w:hAnsi="宋体" w:cs="Times New Roman" w:hint="eastAsia"/>
          <w:b/>
          <w:bCs/>
          <w:sz w:val="32"/>
          <w:szCs w:val="32"/>
        </w:rPr>
        <w:t>概况</w:t>
      </w:r>
    </w:p>
    <w:p w:rsidR="00D23338" w:rsidRPr="00D23338" w:rsidRDefault="00D23338" w:rsidP="00D23338">
      <w:pPr>
        <w:spacing w:line="360" w:lineRule="auto"/>
        <w:ind w:firstLineChars="200" w:firstLine="480"/>
        <w:rPr>
          <w:rFonts w:ascii="宋体" w:eastAsia="宋体" w:hAnsi="宋体" w:cs="Times New Roman"/>
          <w:sz w:val="24"/>
          <w:szCs w:val="24"/>
        </w:rPr>
      </w:pPr>
      <w:r w:rsidRPr="00D23338">
        <w:rPr>
          <w:rFonts w:ascii="宋体" w:eastAsia="宋体" w:hAnsi="宋体" w:cs="Times New Roman" w:hint="eastAsia"/>
          <w:sz w:val="24"/>
          <w:szCs w:val="24"/>
        </w:rPr>
        <w:t>本学位点于</w:t>
      </w:r>
      <w:r w:rsidRPr="00D23338">
        <w:rPr>
          <w:rFonts w:ascii="宋体" w:eastAsia="宋体" w:hAnsi="宋体" w:cs="Times New Roman"/>
          <w:sz w:val="24"/>
          <w:szCs w:val="24"/>
        </w:rPr>
        <w:t>201</w:t>
      </w:r>
      <w:r w:rsidRPr="00D23338">
        <w:rPr>
          <w:rFonts w:ascii="宋体" w:eastAsia="宋体" w:hAnsi="宋体" w:cs="Times New Roman" w:hint="eastAsia"/>
          <w:sz w:val="24"/>
          <w:szCs w:val="24"/>
        </w:rPr>
        <w:t>1年开始招生，截止</w:t>
      </w:r>
      <w:r w:rsidRPr="00D23338">
        <w:rPr>
          <w:rFonts w:ascii="宋体" w:eastAsia="宋体" w:hAnsi="宋体" w:cs="Times New Roman"/>
          <w:sz w:val="24"/>
          <w:szCs w:val="24"/>
        </w:rPr>
        <w:t>2023</w:t>
      </w:r>
      <w:r w:rsidRPr="00D23338">
        <w:rPr>
          <w:rFonts w:ascii="宋体" w:eastAsia="宋体" w:hAnsi="宋体" w:cs="Times New Roman" w:hint="eastAsia"/>
          <w:sz w:val="24"/>
          <w:szCs w:val="24"/>
        </w:rPr>
        <w:t>年</w:t>
      </w:r>
      <w:r w:rsidRPr="00D23338">
        <w:rPr>
          <w:rFonts w:ascii="宋体" w:eastAsia="宋体" w:hAnsi="宋体" w:cs="Times New Roman"/>
          <w:sz w:val="24"/>
          <w:szCs w:val="24"/>
        </w:rPr>
        <w:t>12</w:t>
      </w:r>
      <w:r w:rsidRPr="00D23338">
        <w:rPr>
          <w:rFonts w:ascii="宋体" w:eastAsia="宋体" w:hAnsi="宋体" w:cs="Times New Roman" w:hint="eastAsia"/>
          <w:sz w:val="24"/>
          <w:szCs w:val="24"/>
        </w:rPr>
        <w:t>月，共培养毕业生</w:t>
      </w:r>
      <w:r w:rsidRPr="00D23338">
        <w:rPr>
          <w:rFonts w:ascii="宋体" w:eastAsia="宋体" w:hAnsi="宋体" w:cs="Times New Roman"/>
          <w:sz w:val="24"/>
          <w:szCs w:val="24"/>
        </w:rPr>
        <w:t>197</w:t>
      </w:r>
      <w:r w:rsidRPr="00D23338">
        <w:rPr>
          <w:rFonts w:ascii="宋体" w:eastAsia="宋体" w:hAnsi="宋体" w:cs="Times New Roman" w:hint="eastAsia"/>
          <w:sz w:val="24"/>
          <w:szCs w:val="24"/>
        </w:rPr>
        <w:t>人，目前在读学生</w:t>
      </w:r>
      <w:r w:rsidRPr="00D23338">
        <w:rPr>
          <w:rFonts w:ascii="宋体" w:eastAsia="宋体" w:hAnsi="宋体" w:cs="Times New Roman"/>
          <w:sz w:val="24"/>
          <w:szCs w:val="24"/>
        </w:rPr>
        <w:t>55</w:t>
      </w:r>
      <w:r w:rsidRPr="00D23338">
        <w:rPr>
          <w:rFonts w:ascii="宋体" w:eastAsia="宋体" w:hAnsi="宋体" w:cs="Times New Roman" w:hint="eastAsia"/>
          <w:sz w:val="24"/>
          <w:szCs w:val="24"/>
        </w:rPr>
        <w:t>人，有校内导师</w:t>
      </w:r>
      <w:r w:rsidRPr="00D23338">
        <w:rPr>
          <w:rFonts w:ascii="宋体" w:eastAsia="宋体" w:hAnsi="宋体" w:cs="Times New Roman"/>
          <w:sz w:val="24"/>
          <w:szCs w:val="24"/>
        </w:rPr>
        <w:t>20</w:t>
      </w:r>
      <w:r w:rsidRPr="00D23338">
        <w:rPr>
          <w:rFonts w:ascii="宋体" w:eastAsia="宋体" w:hAnsi="宋体" w:cs="Times New Roman" w:hint="eastAsia"/>
          <w:sz w:val="24"/>
          <w:szCs w:val="24"/>
        </w:rPr>
        <w:t>人，其中教授</w:t>
      </w:r>
      <w:r w:rsidRPr="00D23338">
        <w:rPr>
          <w:rFonts w:ascii="宋体" w:eastAsia="宋体" w:hAnsi="宋体" w:cs="Times New Roman"/>
          <w:sz w:val="24"/>
          <w:szCs w:val="24"/>
        </w:rPr>
        <w:t>6</w:t>
      </w:r>
      <w:r w:rsidRPr="00D23338">
        <w:rPr>
          <w:rFonts w:ascii="宋体" w:eastAsia="宋体" w:hAnsi="宋体" w:cs="Times New Roman" w:hint="eastAsia"/>
          <w:sz w:val="24"/>
          <w:szCs w:val="24"/>
        </w:rPr>
        <w:t>人，副教授</w:t>
      </w:r>
      <w:r w:rsidRPr="00D23338">
        <w:rPr>
          <w:rFonts w:ascii="宋体" w:eastAsia="宋体" w:hAnsi="宋体" w:cs="Times New Roman"/>
          <w:sz w:val="24"/>
          <w:szCs w:val="24"/>
        </w:rPr>
        <w:t>8</w:t>
      </w:r>
      <w:r w:rsidRPr="00D23338">
        <w:rPr>
          <w:rFonts w:ascii="宋体" w:eastAsia="宋体" w:hAnsi="宋体" w:cs="Times New Roman" w:hint="eastAsia"/>
          <w:sz w:val="24"/>
          <w:szCs w:val="24"/>
        </w:rPr>
        <w:t>人，讲师（助理教授）</w:t>
      </w:r>
      <w:r w:rsidRPr="00D23338">
        <w:rPr>
          <w:rFonts w:ascii="宋体" w:eastAsia="宋体" w:hAnsi="宋体" w:cs="Times New Roman"/>
          <w:sz w:val="24"/>
          <w:szCs w:val="24"/>
        </w:rPr>
        <w:t>6</w:t>
      </w:r>
      <w:r w:rsidRPr="00D23338">
        <w:rPr>
          <w:rFonts w:ascii="宋体" w:eastAsia="宋体" w:hAnsi="宋体" w:cs="Times New Roman" w:hint="eastAsia"/>
          <w:sz w:val="24"/>
          <w:szCs w:val="24"/>
        </w:rPr>
        <w:t>人，校外导师</w:t>
      </w:r>
      <w:r w:rsidRPr="00D23338">
        <w:rPr>
          <w:rFonts w:ascii="宋体" w:eastAsia="宋体" w:hAnsi="宋体" w:cs="Times New Roman"/>
          <w:sz w:val="24"/>
          <w:szCs w:val="24"/>
        </w:rPr>
        <w:t>15</w:t>
      </w:r>
      <w:r w:rsidRPr="00D23338">
        <w:rPr>
          <w:rFonts w:ascii="宋体" w:eastAsia="宋体" w:hAnsi="宋体" w:cs="Times New Roman" w:hint="eastAsia"/>
          <w:sz w:val="24"/>
          <w:szCs w:val="24"/>
        </w:rPr>
        <w:t>人，其中有正高职称的</w:t>
      </w:r>
      <w:r w:rsidRPr="00D23338">
        <w:rPr>
          <w:rFonts w:ascii="宋体" w:eastAsia="宋体" w:hAnsi="宋体" w:cs="Times New Roman"/>
          <w:sz w:val="24"/>
          <w:szCs w:val="24"/>
        </w:rPr>
        <w:t>2</w:t>
      </w:r>
      <w:r w:rsidRPr="00D23338">
        <w:rPr>
          <w:rFonts w:ascii="宋体" w:eastAsia="宋体" w:hAnsi="宋体" w:cs="Times New Roman" w:hint="eastAsia"/>
          <w:sz w:val="24"/>
          <w:szCs w:val="24"/>
        </w:rPr>
        <w:t>人，副高职称的</w:t>
      </w:r>
      <w:r w:rsidRPr="00D23338">
        <w:rPr>
          <w:rFonts w:ascii="宋体" w:eastAsia="宋体" w:hAnsi="宋体" w:cs="Times New Roman"/>
          <w:sz w:val="24"/>
          <w:szCs w:val="24"/>
        </w:rPr>
        <w:t>7</w:t>
      </w:r>
      <w:r w:rsidRPr="00D23338">
        <w:rPr>
          <w:rFonts w:ascii="宋体" w:eastAsia="宋体" w:hAnsi="宋体" w:cs="Times New Roman" w:hint="eastAsia"/>
          <w:sz w:val="24"/>
          <w:szCs w:val="24"/>
        </w:rPr>
        <w:t>人，中级职称</w:t>
      </w:r>
      <w:r w:rsidRPr="00D23338">
        <w:rPr>
          <w:rFonts w:ascii="宋体" w:eastAsia="宋体" w:hAnsi="宋体" w:cs="Times New Roman"/>
          <w:sz w:val="24"/>
          <w:szCs w:val="24"/>
        </w:rPr>
        <w:t>5</w:t>
      </w:r>
      <w:r w:rsidRPr="00D23338">
        <w:rPr>
          <w:rFonts w:ascii="宋体" w:eastAsia="宋体" w:hAnsi="宋体" w:cs="Times New Roman" w:hint="eastAsia"/>
          <w:sz w:val="24"/>
          <w:szCs w:val="24"/>
        </w:rPr>
        <w:t>人，</w:t>
      </w:r>
      <w:r w:rsidRPr="00D23338">
        <w:rPr>
          <w:rFonts w:ascii="宋体" w:eastAsia="宋体" w:hAnsi="宋体" w:cs="Times New Roman"/>
          <w:sz w:val="24"/>
          <w:szCs w:val="24"/>
        </w:rPr>
        <w:t>1</w:t>
      </w:r>
      <w:r w:rsidRPr="00D23338">
        <w:rPr>
          <w:rFonts w:ascii="宋体" w:eastAsia="宋体" w:hAnsi="宋体" w:cs="Times New Roman" w:hint="eastAsia"/>
          <w:sz w:val="24"/>
          <w:szCs w:val="24"/>
        </w:rPr>
        <w:t>人无职称。</w:t>
      </w:r>
    </w:p>
    <w:p w:rsidR="00D23338" w:rsidRPr="00D23338" w:rsidRDefault="00D23338" w:rsidP="00D23338">
      <w:pPr>
        <w:spacing w:line="360" w:lineRule="auto"/>
        <w:ind w:firstLineChars="200" w:firstLine="480"/>
        <w:rPr>
          <w:rFonts w:ascii="宋体" w:eastAsia="宋体" w:hAnsi="宋体" w:cs="Times New Roman"/>
          <w:sz w:val="24"/>
          <w:szCs w:val="24"/>
        </w:rPr>
      </w:pPr>
      <w:r w:rsidRPr="00D23338">
        <w:rPr>
          <w:rFonts w:ascii="宋体" w:eastAsia="宋体" w:hAnsi="宋体" w:cs="Times New Roman" w:hint="eastAsia"/>
          <w:sz w:val="24"/>
          <w:szCs w:val="24"/>
        </w:rPr>
        <w:t>本专业学位点加强了研究生党建和思想政治工作，积极开展学科建设。在党建方面，成立了学生党支部，通过支部来组织学生加强政治学习、推进思想政治教育工作。在课程设置上，围绕理论和实务相结合的目标，在新修订的培养方案基础上，对相关课程进行了调整，整合学院其他专业学位点的资源，完善了初级-中级-高级梯度课程体系。在原来五家专门的学生实践基地的基础上，进一步加强与其他学位点实践基地的合作。通过前沿讲座、论文指导、课题参与、实践实习等方式，建立了校内外导师共同指导的专业学位研究生培养制度体系。</w:t>
      </w:r>
    </w:p>
    <w:p w:rsidR="00D23338" w:rsidRPr="00D23338" w:rsidRDefault="00D23338" w:rsidP="00D23338">
      <w:pPr>
        <w:keepNext/>
        <w:keepLines/>
        <w:spacing w:before="260" w:after="260" w:line="360" w:lineRule="auto"/>
        <w:outlineLvl w:val="1"/>
        <w:rPr>
          <w:rFonts w:ascii="宋体" w:eastAsia="宋体" w:hAnsi="宋体" w:cs="Times New Roman"/>
          <w:b/>
          <w:bCs/>
          <w:sz w:val="32"/>
          <w:szCs w:val="32"/>
        </w:rPr>
      </w:pPr>
      <w:r w:rsidRPr="00D23338">
        <w:rPr>
          <w:rFonts w:ascii="宋体" w:eastAsia="宋体" w:hAnsi="宋体" w:cs="Times New Roman" w:hint="eastAsia"/>
          <w:b/>
          <w:bCs/>
          <w:sz w:val="32"/>
          <w:szCs w:val="32"/>
        </w:rPr>
        <w:t>二、研究生党建与思想政治教育工作</w:t>
      </w:r>
    </w:p>
    <w:p w:rsidR="00D23338" w:rsidRPr="00D23338" w:rsidRDefault="00D23338" w:rsidP="00D23338">
      <w:pPr>
        <w:spacing w:line="360" w:lineRule="auto"/>
        <w:ind w:firstLineChars="200" w:firstLine="480"/>
        <w:rPr>
          <w:rFonts w:ascii="宋体" w:eastAsia="宋体" w:hAnsi="宋体" w:cs="Times New Roman"/>
          <w:sz w:val="24"/>
          <w:szCs w:val="24"/>
        </w:rPr>
      </w:pPr>
      <w:r w:rsidRPr="00D23338">
        <w:rPr>
          <w:rFonts w:ascii="宋体" w:eastAsia="宋体" w:hAnsi="宋体" w:cs="Times New Roman" w:hint="eastAsia"/>
          <w:sz w:val="24"/>
          <w:szCs w:val="24"/>
        </w:rPr>
        <w:t>一年来，本专业全面贯彻习近平总书记关于教育的重要论述及视察广东和暨南大学的重要讲话精神，聚焦</w:t>
      </w:r>
      <w:r w:rsidRPr="00D23338">
        <w:rPr>
          <w:rFonts w:ascii="宋体" w:eastAsia="宋体" w:hAnsi="宋体" w:cs="Times New Roman"/>
          <w:sz w:val="24"/>
          <w:szCs w:val="24"/>
        </w:rPr>
        <w:t>“</w:t>
      </w:r>
      <w:r w:rsidRPr="00D23338">
        <w:rPr>
          <w:rFonts w:ascii="宋体" w:eastAsia="宋体" w:hAnsi="宋体" w:cs="Times New Roman" w:hint="eastAsia"/>
          <w:sz w:val="24"/>
          <w:szCs w:val="24"/>
        </w:rPr>
        <w:t>三全育人</w:t>
      </w:r>
      <w:r w:rsidRPr="00D23338">
        <w:rPr>
          <w:rFonts w:ascii="宋体" w:eastAsia="宋体" w:hAnsi="宋体" w:cs="Times New Roman"/>
          <w:sz w:val="24"/>
          <w:szCs w:val="24"/>
        </w:rPr>
        <w:t>”</w:t>
      </w:r>
      <w:r w:rsidRPr="00D23338">
        <w:rPr>
          <w:rFonts w:ascii="宋体" w:eastAsia="宋体" w:hAnsi="宋体" w:cs="Times New Roman" w:hint="eastAsia"/>
          <w:sz w:val="24"/>
          <w:szCs w:val="24"/>
        </w:rPr>
        <w:t>综合改革目标，坚持实施</w:t>
      </w:r>
      <w:r w:rsidRPr="00D23338">
        <w:rPr>
          <w:rFonts w:ascii="宋体" w:eastAsia="宋体" w:hAnsi="宋体" w:cs="Times New Roman"/>
          <w:sz w:val="24"/>
          <w:szCs w:val="24"/>
        </w:rPr>
        <w:t>“</w:t>
      </w:r>
      <w:r w:rsidRPr="00D23338">
        <w:rPr>
          <w:rFonts w:ascii="宋体" w:eastAsia="宋体" w:hAnsi="宋体" w:cs="Times New Roman" w:hint="eastAsia"/>
          <w:sz w:val="24"/>
          <w:szCs w:val="24"/>
        </w:rPr>
        <w:t>分类培养、分流教学、同相融合</w:t>
      </w:r>
      <w:r w:rsidRPr="00D23338">
        <w:rPr>
          <w:rFonts w:ascii="宋体" w:eastAsia="宋体" w:hAnsi="宋体" w:cs="Times New Roman"/>
          <w:sz w:val="24"/>
          <w:szCs w:val="24"/>
        </w:rPr>
        <w:t>”</w:t>
      </w:r>
      <w:r w:rsidRPr="00D23338">
        <w:rPr>
          <w:rFonts w:ascii="宋体" w:eastAsia="宋体" w:hAnsi="宋体" w:cs="Times New Roman" w:hint="eastAsia"/>
          <w:sz w:val="24"/>
          <w:szCs w:val="24"/>
        </w:rPr>
        <w:t>的侨校特色育人模式，将思政教育融入专业人才培养全过程和各环节。</w:t>
      </w:r>
    </w:p>
    <w:p w:rsidR="00D23338" w:rsidRPr="00D23338" w:rsidRDefault="00D23338" w:rsidP="00D23338">
      <w:pPr>
        <w:spacing w:line="360" w:lineRule="auto"/>
        <w:ind w:firstLineChars="200" w:firstLine="482"/>
        <w:rPr>
          <w:rFonts w:ascii="宋体" w:eastAsia="宋体" w:hAnsi="宋体" w:cs="Times New Roman"/>
          <w:sz w:val="24"/>
          <w:szCs w:val="24"/>
        </w:rPr>
      </w:pPr>
      <w:r w:rsidRPr="00D23338">
        <w:rPr>
          <w:rFonts w:ascii="宋体" w:eastAsia="宋体" w:hAnsi="宋体" w:cs="Times New Roman" w:hint="eastAsia"/>
          <w:b/>
          <w:bCs/>
          <w:sz w:val="24"/>
          <w:szCs w:val="24"/>
        </w:rPr>
        <w:t>（</w:t>
      </w:r>
      <w:r w:rsidRPr="00D23338">
        <w:rPr>
          <w:rFonts w:ascii="宋体" w:eastAsia="宋体" w:hAnsi="宋体" w:cs="Times New Roman"/>
          <w:b/>
          <w:bCs/>
          <w:sz w:val="24"/>
          <w:szCs w:val="24"/>
        </w:rPr>
        <w:t>1</w:t>
      </w:r>
      <w:r w:rsidRPr="00D23338">
        <w:rPr>
          <w:rFonts w:ascii="宋体" w:eastAsia="宋体" w:hAnsi="宋体" w:cs="Times New Roman" w:hint="eastAsia"/>
          <w:b/>
          <w:bCs/>
          <w:sz w:val="24"/>
          <w:szCs w:val="24"/>
        </w:rPr>
        <w:t>）在党委的统一领导下，进一步夯实了党组织基层建设。</w:t>
      </w:r>
      <w:r w:rsidRPr="00D23338">
        <w:rPr>
          <w:rFonts w:ascii="宋体" w:eastAsia="宋体" w:hAnsi="宋体" w:cs="Times New Roman" w:hint="eastAsia"/>
          <w:sz w:val="24"/>
          <w:szCs w:val="24"/>
        </w:rPr>
        <w:t>首先，加强了研究生党支部的建设。成立研究生党支部，加强了研究生党支部的“三会一课”，加强了支部的政治学习。其次，通过“师生面对面之名师下午茶”“经院校友大讲堂”等党建品牌平台，进一步夯实党委统一领导、教学管理服务多部门联动、校内外导师和校友共同参与的全员育人体系。再次，强化了支部的战斗堡垒作用，积极鼓励支部工作向学生实习、论文写作、心理建设方面延伸。最后，加强预警和应急处置体系建设，构建了由总支书记牵头、导师、辅导员和学生支部成员参加的预警和应急处置体系，筑牢意识形态阵地防线。</w:t>
      </w:r>
    </w:p>
    <w:p w:rsidR="00D23338" w:rsidRPr="00D23338" w:rsidRDefault="00D23338" w:rsidP="00D23338">
      <w:pPr>
        <w:spacing w:line="360" w:lineRule="auto"/>
        <w:ind w:firstLineChars="200" w:firstLine="482"/>
        <w:rPr>
          <w:rFonts w:ascii="宋体" w:eastAsia="宋体" w:hAnsi="宋体" w:cs="Times New Roman"/>
          <w:sz w:val="24"/>
          <w:szCs w:val="24"/>
        </w:rPr>
      </w:pPr>
      <w:r w:rsidRPr="00D23338">
        <w:rPr>
          <w:rFonts w:ascii="宋体" w:eastAsia="宋体" w:hAnsi="宋体" w:cs="Times New Roman" w:hint="eastAsia"/>
          <w:b/>
          <w:bCs/>
          <w:sz w:val="24"/>
          <w:szCs w:val="24"/>
        </w:rPr>
        <w:t>（</w:t>
      </w:r>
      <w:r w:rsidRPr="00D23338">
        <w:rPr>
          <w:rFonts w:ascii="宋体" w:eastAsia="宋体" w:hAnsi="宋体" w:cs="Times New Roman"/>
          <w:b/>
          <w:bCs/>
          <w:sz w:val="24"/>
          <w:szCs w:val="24"/>
        </w:rPr>
        <w:t>2</w:t>
      </w:r>
      <w:r w:rsidRPr="00D23338">
        <w:rPr>
          <w:rFonts w:ascii="宋体" w:eastAsia="宋体" w:hAnsi="宋体" w:cs="Times New Roman" w:hint="eastAsia"/>
          <w:b/>
          <w:bCs/>
          <w:sz w:val="24"/>
          <w:szCs w:val="24"/>
        </w:rPr>
        <w:t>）加强导师队伍建设，提高导师思想政治修养。</w:t>
      </w:r>
      <w:r w:rsidRPr="00D23338">
        <w:rPr>
          <w:rFonts w:ascii="宋体" w:eastAsia="宋体" w:hAnsi="宋体" w:cs="Times New Roman" w:hint="eastAsia"/>
          <w:sz w:val="24"/>
          <w:szCs w:val="24"/>
        </w:rPr>
        <w:t>以</w:t>
      </w:r>
      <w:r w:rsidRPr="00D23338">
        <w:rPr>
          <w:rFonts w:ascii="宋体" w:eastAsia="宋体" w:hAnsi="宋体" w:cs="Times New Roman"/>
          <w:sz w:val="24"/>
          <w:szCs w:val="24"/>
        </w:rPr>
        <w:t>“</w:t>
      </w:r>
      <w:r w:rsidRPr="00D23338">
        <w:rPr>
          <w:rFonts w:ascii="宋体" w:eastAsia="宋体" w:hAnsi="宋体" w:cs="Times New Roman" w:hint="eastAsia"/>
          <w:sz w:val="24"/>
          <w:szCs w:val="24"/>
        </w:rPr>
        <w:t>教师党支部书记</w:t>
      </w:r>
      <w:r w:rsidRPr="00D23338">
        <w:rPr>
          <w:rFonts w:ascii="宋体" w:eastAsia="宋体" w:hAnsi="宋体" w:cs="Times New Roman"/>
          <w:sz w:val="24"/>
          <w:szCs w:val="24"/>
        </w:rPr>
        <w:t>‘</w:t>
      </w:r>
      <w:r w:rsidRPr="00D23338">
        <w:rPr>
          <w:rFonts w:ascii="宋体" w:eastAsia="宋体" w:hAnsi="宋体" w:cs="Times New Roman" w:hint="eastAsia"/>
          <w:sz w:val="24"/>
          <w:szCs w:val="24"/>
        </w:rPr>
        <w:t>双带头人</w:t>
      </w:r>
      <w:r w:rsidRPr="00D23338">
        <w:rPr>
          <w:rFonts w:ascii="宋体" w:eastAsia="宋体" w:hAnsi="宋体" w:cs="Times New Roman"/>
          <w:sz w:val="24"/>
          <w:szCs w:val="24"/>
        </w:rPr>
        <w:t>’</w:t>
      </w:r>
      <w:r w:rsidRPr="00D23338">
        <w:rPr>
          <w:rFonts w:ascii="宋体" w:eastAsia="宋体" w:hAnsi="宋体" w:cs="Times New Roman" w:hint="eastAsia"/>
          <w:sz w:val="24"/>
          <w:szCs w:val="24"/>
        </w:rPr>
        <w:t>培育计划</w:t>
      </w:r>
      <w:r w:rsidRPr="00D23338">
        <w:rPr>
          <w:rFonts w:ascii="宋体" w:eastAsia="宋体" w:hAnsi="宋体" w:cs="Times New Roman"/>
          <w:sz w:val="24"/>
          <w:szCs w:val="24"/>
        </w:rPr>
        <w:t>”</w:t>
      </w:r>
      <w:r w:rsidRPr="00D23338">
        <w:rPr>
          <w:rFonts w:ascii="宋体" w:eastAsia="宋体" w:hAnsi="宋体" w:cs="Times New Roman" w:hint="eastAsia"/>
          <w:sz w:val="24"/>
          <w:szCs w:val="24"/>
        </w:rPr>
        <w:t>为切入点，充分发挥</w:t>
      </w:r>
      <w:r w:rsidRPr="00D23338">
        <w:rPr>
          <w:rFonts w:ascii="宋体" w:eastAsia="宋体" w:hAnsi="宋体" w:cs="Times New Roman"/>
          <w:sz w:val="24"/>
          <w:szCs w:val="24"/>
        </w:rPr>
        <w:t>“</w:t>
      </w:r>
      <w:r w:rsidRPr="00D23338">
        <w:rPr>
          <w:rFonts w:ascii="宋体" w:eastAsia="宋体" w:hAnsi="宋体" w:cs="Times New Roman" w:hint="eastAsia"/>
          <w:sz w:val="24"/>
          <w:szCs w:val="24"/>
        </w:rPr>
        <w:t>头雁</w:t>
      </w:r>
      <w:r w:rsidRPr="00D23338">
        <w:rPr>
          <w:rFonts w:ascii="宋体" w:eastAsia="宋体" w:hAnsi="宋体" w:cs="Times New Roman"/>
          <w:sz w:val="24"/>
          <w:szCs w:val="24"/>
        </w:rPr>
        <w:t>”</w:t>
      </w:r>
      <w:r w:rsidRPr="00D23338">
        <w:rPr>
          <w:rFonts w:ascii="宋体" w:eastAsia="宋体" w:hAnsi="宋体" w:cs="Times New Roman" w:hint="eastAsia"/>
          <w:sz w:val="24"/>
          <w:szCs w:val="24"/>
        </w:rPr>
        <w:t>引领作用，吸引海外求学归来</w:t>
      </w:r>
      <w:r w:rsidRPr="00D23338">
        <w:rPr>
          <w:rFonts w:ascii="宋体" w:eastAsia="宋体" w:hAnsi="宋体" w:cs="Times New Roman" w:hint="eastAsia"/>
          <w:sz w:val="24"/>
          <w:szCs w:val="24"/>
        </w:rPr>
        <w:lastRenderedPageBreak/>
        <w:t>的年轻导师入党，目前已有一位导师提出入党申请。用好考核评价</w:t>
      </w:r>
      <w:r w:rsidRPr="00D23338">
        <w:rPr>
          <w:rFonts w:ascii="宋体" w:eastAsia="宋体" w:hAnsi="宋体" w:cs="Times New Roman"/>
          <w:sz w:val="24"/>
          <w:szCs w:val="24"/>
        </w:rPr>
        <w:t>“</w:t>
      </w:r>
      <w:r w:rsidRPr="00D23338">
        <w:rPr>
          <w:rFonts w:ascii="宋体" w:eastAsia="宋体" w:hAnsi="宋体" w:cs="Times New Roman" w:hint="eastAsia"/>
          <w:sz w:val="24"/>
          <w:szCs w:val="24"/>
        </w:rPr>
        <w:t>指挥棒</w:t>
      </w:r>
      <w:r w:rsidRPr="00D23338">
        <w:rPr>
          <w:rFonts w:ascii="宋体" w:eastAsia="宋体" w:hAnsi="宋体" w:cs="Times New Roman"/>
          <w:sz w:val="24"/>
          <w:szCs w:val="24"/>
        </w:rPr>
        <w:t>”</w:t>
      </w:r>
      <w:r w:rsidRPr="00D23338">
        <w:rPr>
          <w:rFonts w:ascii="宋体" w:eastAsia="宋体" w:hAnsi="宋体" w:cs="Times New Roman" w:hint="eastAsia"/>
          <w:sz w:val="24"/>
          <w:szCs w:val="24"/>
        </w:rPr>
        <w:t>，加强导师队伍的思想政治教育、突出师德师风在考核中一票否决的作用。</w:t>
      </w:r>
    </w:p>
    <w:p w:rsidR="00D23338" w:rsidRPr="00D23338" w:rsidRDefault="00D23338" w:rsidP="00D23338">
      <w:pPr>
        <w:spacing w:line="360" w:lineRule="auto"/>
        <w:ind w:firstLineChars="200" w:firstLine="482"/>
        <w:rPr>
          <w:rFonts w:ascii="宋体" w:eastAsia="宋体" w:hAnsi="宋体" w:cs="Times New Roman"/>
          <w:sz w:val="24"/>
          <w:szCs w:val="24"/>
        </w:rPr>
      </w:pPr>
      <w:r w:rsidRPr="00D23338">
        <w:rPr>
          <w:rFonts w:ascii="宋体" w:eastAsia="宋体" w:hAnsi="宋体" w:cs="Times New Roman" w:hint="eastAsia"/>
          <w:b/>
          <w:bCs/>
          <w:sz w:val="24"/>
          <w:szCs w:val="24"/>
        </w:rPr>
        <w:t>（</w:t>
      </w:r>
      <w:r w:rsidRPr="00D23338">
        <w:rPr>
          <w:rFonts w:ascii="宋体" w:eastAsia="宋体" w:hAnsi="宋体" w:cs="Times New Roman"/>
          <w:b/>
          <w:bCs/>
          <w:sz w:val="24"/>
          <w:szCs w:val="24"/>
        </w:rPr>
        <w:t>3</w:t>
      </w:r>
      <w:r w:rsidRPr="00D23338">
        <w:rPr>
          <w:rFonts w:ascii="宋体" w:eastAsia="宋体" w:hAnsi="宋体" w:cs="Times New Roman" w:hint="eastAsia"/>
          <w:b/>
          <w:bCs/>
          <w:sz w:val="24"/>
          <w:szCs w:val="24"/>
        </w:rPr>
        <w:t>）构筑协同育人模式，加强课程思政。</w:t>
      </w:r>
      <w:r w:rsidRPr="00D23338">
        <w:rPr>
          <w:rFonts w:ascii="宋体" w:eastAsia="宋体" w:hAnsi="宋体" w:cs="Times New Roman" w:hint="eastAsia"/>
          <w:sz w:val="24"/>
          <w:szCs w:val="24"/>
        </w:rPr>
        <w:t>加强课程思政建设，鼓励老师积极申报学校的课程思政建设项目。鼓励教师通过案例、调研等搜集课程思政建设素材，并将其积极运用到教学过程中。加强学生、校外导师在课程思政建设过程中的作用，将课程思政拓展到前沿讲座、实践实习等方面。</w:t>
      </w:r>
    </w:p>
    <w:p w:rsidR="00D23338" w:rsidRPr="00D23338" w:rsidRDefault="00D23338" w:rsidP="00D23338">
      <w:pPr>
        <w:keepNext/>
        <w:keepLines/>
        <w:spacing w:before="260" w:after="260" w:line="360" w:lineRule="auto"/>
        <w:outlineLvl w:val="1"/>
        <w:rPr>
          <w:rFonts w:ascii="宋体" w:eastAsia="宋体" w:hAnsi="宋体" w:cs="Times New Roman"/>
          <w:b/>
          <w:bCs/>
          <w:sz w:val="32"/>
          <w:szCs w:val="32"/>
        </w:rPr>
      </w:pPr>
      <w:r w:rsidRPr="00D23338">
        <w:rPr>
          <w:rFonts w:ascii="宋体" w:eastAsia="宋体" w:hAnsi="宋体" w:cs="Times New Roman" w:hint="eastAsia"/>
          <w:b/>
          <w:bCs/>
          <w:sz w:val="32"/>
          <w:szCs w:val="32"/>
        </w:rPr>
        <w:t>三、研究生培养相关制度及执行情况</w:t>
      </w:r>
    </w:p>
    <w:p w:rsidR="00D23338" w:rsidRPr="00D23338" w:rsidRDefault="00D23338" w:rsidP="00D23338">
      <w:pPr>
        <w:spacing w:line="360" w:lineRule="auto"/>
        <w:ind w:firstLineChars="200" w:firstLine="480"/>
        <w:rPr>
          <w:rFonts w:ascii="宋体" w:eastAsia="宋体" w:hAnsi="宋体" w:cs="Times New Roman"/>
          <w:sz w:val="24"/>
          <w:szCs w:val="24"/>
        </w:rPr>
      </w:pPr>
      <w:r w:rsidRPr="00D23338">
        <w:rPr>
          <w:rFonts w:ascii="宋体" w:eastAsia="宋体" w:hAnsi="宋体" w:cs="Times New Roman" w:hint="eastAsia"/>
          <w:sz w:val="24"/>
          <w:szCs w:val="24"/>
        </w:rPr>
        <w:t>本学位点课程体系建设以培养方案为指导，构建以</w:t>
      </w:r>
      <w:r w:rsidRPr="00D23338">
        <w:rPr>
          <w:rFonts w:ascii="宋体" w:eastAsia="宋体" w:hAnsi="宋体" w:cs="Times New Roman"/>
          <w:sz w:val="24"/>
          <w:szCs w:val="24"/>
        </w:rPr>
        <w:t>“</w:t>
      </w:r>
      <w:r w:rsidRPr="00D23338">
        <w:rPr>
          <w:rFonts w:ascii="宋体" w:eastAsia="宋体" w:hAnsi="宋体" w:cs="Times New Roman" w:hint="eastAsia"/>
          <w:sz w:val="24"/>
          <w:szCs w:val="24"/>
        </w:rPr>
        <w:t>夯实理论基础、提升专业能力、拓宽知识领域、服务社会发展</w:t>
      </w:r>
      <w:r w:rsidRPr="00D23338">
        <w:rPr>
          <w:rFonts w:ascii="宋体" w:eastAsia="宋体" w:hAnsi="宋体" w:cs="Times New Roman"/>
          <w:sz w:val="24"/>
          <w:szCs w:val="24"/>
        </w:rPr>
        <w:t>”</w:t>
      </w:r>
      <w:r w:rsidRPr="00D23338">
        <w:rPr>
          <w:rFonts w:ascii="宋体" w:eastAsia="宋体" w:hAnsi="宋体" w:cs="Times New Roman" w:hint="eastAsia"/>
          <w:sz w:val="24"/>
          <w:szCs w:val="24"/>
        </w:rPr>
        <w:t>为目标的课程体系框架。</w:t>
      </w:r>
    </w:p>
    <w:p w:rsidR="00D23338" w:rsidRPr="00D23338" w:rsidRDefault="00D23338" w:rsidP="00D23338">
      <w:pPr>
        <w:spacing w:line="360" w:lineRule="auto"/>
        <w:ind w:firstLineChars="300" w:firstLine="723"/>
        <w:rPr>
          <w:rFonts w:ascii="宋体" w:eastAsia="宋体" w:hAnsi="宋体" w:cs="Times New Roman"/>
          <w:sz w:val="24"/>
          <w:szCs w:val="24"/>
        </w:rPr>
      </w:pPr>
      <w:r w:rsidRPr="00D23338">
        <w:rPr>
          <w:rFonts w:ascii="宋体" w:eastAsia="宋体" w:hAnsi="宋体" w:cs="Times New Roman" w:hint="eastAsia"/>
          <w:b/>
          <w:bCs/>
          <w:sz w:val="24"/>
          <w:szCs w:val="24"/>
        </w:rPr>
        <w:t>（</w:t>
      </w:r>
      <w:r w:rsidRPr="00D23338">
        <w:rPr>
          <w:rFonts w:ascii="宋体" w:eastAsia="宋体" w:hAnsi="宋体" w:cs="Times New Roman"/>
          <w:b/>
          <w:bCs/>
          <w:sz w:val="24"/>
          <w:szCs w:val="24"/>
        </w:rPr>
        <w:t>1</w:t>
      </w:r>
      <w:r w:rsidRPr="00D23338">
        <w:rPr>
          <w:rFonts w:ascii="宋体" w:eastAsia="宋体" w:hAnsi="宋体" w:cs="Times New Roman" w:hint="eastAsia"/>
          <w:b/>
          <w:bCs/>
          <w:sz w:val="24"/>
          <w:szCs w:val="24"/>
        </w:rPr>
        <w:t>）进一步优化课程设计。</w:t>
      </w:r>
      <w:r w:rsidRPr="00D23338">
        <w:rPr>
          <w:rFonts w:ascii="宋体" w:eastAsia="宋体" w:hAnsi="宋体" w:cs="Times New Roman" w:hint="eastAsia"/>
          <w:sz w:val="24"/>
          <w:szCs w:val="24"/>
        </w:rPr>
        <w:t>以培养方案修改为契机，拓展了资产评估专业学位的课程，将其他专业学位点的一些课程，诸如金融、财税、国际商务、数字经济、大数据分析等课程纳入到本专业学位点的学生培养过程中，初步构筑了宽口径的培养模式。核心课程进一步优化。在原有通识类、专业理论类、专业技能类、拓展类、实践教学的基础上，突出了专业核心课程。首先，加强授课教师队伍建设，安排海外归来的方铭老师接替郑建华老师讲授《企业价值评估》，即将安排新老师接替梅林海老师讲授《无形资产评估》的课程。其次，提高核心课程的考核要求，鼓励授课教师以考试等方式检查学生的学习情况。</w:t>
      </w:r>
    </w:p>
    <w:p w:rsidR="00D23338" w:rsidRPr="00D23338" w:rsidRDefault="00D23338" w:rsidP="00D23338">
      <w:pPr>
        <w:spacing w:line="360" w:lineRule="auto"/>
        <w:ind w:firstLineChars="200" w:firstLine="482"/>
        <w:jc w:val="left"/>
        <w:rPr>
          <w:rFonts w:ascii="宋体" w:eastAsia="宋体" w:hAnsi="宋体" w:cs="Times New Roman"/>
          <w:sz w:val="32"/>
          <w:szCs w:val="24"/>
        </w:rPr>
      </w:pPr>
      <w:r w:rsidRPr="00D23338">
        <w:rPr>
          <w:rFonts w:ascii="宋体" w:eastAsia="宋体" w:hAnsi="宋体" w:cs="Times New Roman" w:hint="eastAsia"/>
          <w:b/>
          <w:bCs/>
          <w:sz w:val="24"/>
          <w:szCs w:val="32"/>
        </w:rPr>
        <w:t>（</w:t>
      </w:r>
      <w:r w:rsidRPr="00D23338">
        <w:rPr>
          <w:rFonts w:ascii="宋体" w:eastAsia="宋体" w:hAnsi="宋体" w:cs="Times New Roman"/>
          <w:b/>
          <w:bCs/>
          <w:sz w:val="24"/>
          <w:szCs w:val="32"/>
        </w:rPr>
        <w:t>2</w:t>
      </w:r>
      <w:r w:rsidRPr="00D23338">
        <w:rPr>
          <w:rFonts w:ascii="宋体" w:eastAsia="宋体" w:hAnsi="宋体" w:cs="Times New Roman" w:hint="eastAsia"/>
          <w:b/>
          <w:bCs/>
          <w:sz w:val="24"/>
          <w:szCs w:val="32"/>
        </w:rPr>
        <w:t>）进一步加强了理论学习和专业实践的融合。</w:t>
      </w:r>
      <w:r w:rsidRPr="00D23338">
        <w:rPr>
          <w:rFonts w:ascii="宋体" w:eastAsia="宋体" w:hAnsi="宋体" w:cs="Times New Roman" w:hint="eastAsia"/>
          <w:sz w:val="24"/>
          <w:szCs w:val="32"/>
        </w:rPr>
        <w:t>不仅邀请资产评估行业导师来开展前沿讲座，而且也邀请了数字经济、税务、金融领域的行业导师来进行授课和交流</w:t>
      </w:r>
      <w:r w:rsidRPr="00D23338">
        <w:rPr>
          <w:rFonts w:ascii="宋体" w:eastAsia="宋体" w:hAnsi="宋体" w:cs="Times New Roman"/>
          <w:sz w:val="24"/>
          <w:szCs w:val="32"/>
        </w:rPr>
        <w:t>；</w:t>
      </w:r>
      <w:r w:rsidRPr="00D23338">
        <w:rPr>
          <w:rFonts w:ascii="宋体" w:eastAsia="宋体" w:hAnsi="宋体" w:cs="Times New Roman" w:hint="eastAsia"/>
          <w:sz w:val="24"/>
          <w:szCs w:val="32"/>
        </w:rPr>
        <w:t>加强实践实习基地建设，积极与实践基地合作，引导学生与校外导师以项目为依托，提高行业知识的运用能力。</w:t>
      </w:r>
      <w:r w:rsidRPr="00D23338">
        <w:rPr>
          <w:rFonts w:ascii="宋体" w:eastAsia="宋体" w:hAnsi="宋体" w:cs="Times New Roman" w:hint="eastAsia"/>
          <w:sz w:val="24"/>
          <w:szCs w:val="24"/>
        </w:rPr>
        <w:t>本学科点积极开展学术交流。首先，每年都与广东省资产评估协会进行沟通，聘请多位资深的资产评估师到校开展讲座。其次，加强与同行的学术交流，参加全国兄弟院校、资产评估协会组织的各种学术活动。组织导师积极参加资产评估专业方面的学术活动和竞赛。</w:t>
      </w:r>
    </w:p>
    <w:p w:rsidR="00D23338" w:rsidRPr="00D23338" w:rsidRDefault="00D23338" w:rsidP="00D23338">
      <w:pPr>
        <w:spacing w:line="360" w:lineRule="auto"/>
        <w:ind w:firstLineChars="200" w:firstLine="482"/>
        <w:rPr>
          <w:rFonts w:ascii="宋体" w:eastAsia="宋体" w:hAnsi="宋体" w:cs="Times New Roman"/>
          <w:sz w:val="24"/>
          <w:szCs w:val="24"/>
        </w:rPr>
      </w:pPr>
      <w:r w:rsidRPr="00D23338">
        <w:rPr>
          <w:rFonts w:ascii="宋体" w:eastAsia="宋体" w:hAnsi="宋体" w:cs="Times New Roman" w:hint="eastAsia"/>
          <w:b/>
          <w:bCs/>
          <w:sz w:val="24"/>
          <w:szCs w:val="24"/>
        </w:rPr>
        <w:t>（</w:t>
      </w:r>
      <w:r w:rsidRPr="00D23338">
        <w:rPr>
          <w:rFonts w:ascii="宋体" w:eastAsia="宋体" w:hAnsi="宋体" w:cs="Times New Roman"/>
          <w:b/>
          <w:bCs/>
          <w:sz w:val="24"/>
          <w:szCs w:val="24"/>
        </w:rPr>
        <w:t>3</w:t>
      </w:r>
      <w:r w:rsidRPr="00D23338">
        <w:rPr>
          <w:rFonts w:ascii="宋体" w:eastAsia="宋体" w:hAnsi="宋体" w:cs="Times New Roman" w:hint="eastAsia"/>
          <w:b/>
          <w:bCs/>
          <w:sz w:val="24"/>
          <w:szCs w:val="24"/>
        </w:rPr>
        <w:t>）进一步丰富授课方法。</w:t>
      </w:r>
      <w:r w:rsidRPr="00D23338">
        <w:rPr>
          <w:rFonts w:ascii="宋体" w:eastAsia="宋体" w:hAnsi="宋体" w:cs="Times New Roman" w:hint="eastAsia"/>
          <w:sz w:val="24"/>
          <w:szCs w:val="24"/>
        </w:rPr>
        <w:t>综合采用课程讲授、专题讲座、案例研讨、基地实训等教学方式，打造立体式课堂，引导学生自主学习、应用创新，培养学生的创新能力。</w:t>
      </w:r>
    </w:p>
    <w:p w:rsidR="00D23338" w:rsidRPr="00D23338" w:rsidRDefault="00D23338" w:rsidP="00D23338">
      <w:pPr>
        <w:spacing w:line="360" w:lineRule="auto"/>
        <w:ind w:firstLineChars="235" w:firstLine="566"/>
        <w:rPr>
          <w:rFonts w:ascii="宋体" w:eastAsia="宋体" w:hAnsi="宋体" w:cs="Times New Roman"/>
          <w:sz w:val="24"/>
          <w:szCs w:val="24"/>
        </w:rPr>
      </w:pPr>
      <w:r w:rsidRPr="00D23338">
        <w:rPr>
          <w:rFonts w:ascii="宋体" w:eastAsia="宋体" w:hAnsi="宋体" w:cs="Times New Roman" w:hint="eastAsia"/>
          <w:b/>
          <w:bCs/>
          <w:sz w:val="24"/>
          <w:szCs w:val="24"/>
        </w:rPr>
        <w:t>（</w:t>
      </w:r>
      <w:r w:rsidRPr="00D23338">
        <w:rPr>
          <w:rFonts w:ascii="宋体" w:eastAsia="宋体" w:hAnsi="宋体" w:cs="Times New Roman"/>
          <w:b/>
          <w:bCs/>
          <w:sz w:val="24"/>
          <w:szCs w:val="24"/>
        </w:rPr>
        <w:t>4</w:t>
      </w:r>
      <w:r w:rsidRPr="00D23338">
        <w:rPr>
          <w:rFonts w:ascii="宋体" w:eastAsia="宋体" w:hAnsi="宋体" w:cs="Times New Roman" w:hint="eastAsia"/>
          <w:b/>
          <w:bCs/>
          <w:sz w:val="24"/>
          <w:szCs w:val="24"/>
        </w:rPr>
        <w:t>）严抓学位论文质量。</w:t>
      </w:r>
      <w:r w:rsidRPr="00D23338">
        <w:rPr>
          <w:rFonts w:ascii="宋体" w:eastAsia="宋体" w:hAnsi="宋体" w:cs="Times New Roman" w:hint="eastAsia"/>
          <w:sz w:val="24"/>
          <w:szCs w:val="24"/>
        </w:rPr>
        <w:t>加强了论文中期考核、监控，对进展缓慢的学生</w:t>
      </w:r>
      <w:r w:rsidRPr="00D23338">
        <w:rPr>
          <w:rFonts w:ascii="宋体" w:eastAsia="宋体" w:hAnsi="宋体" w:cs="Times New Roman" w:hint="eastAsia"/>
          <w:sz w:val="24"/>
          <w:szCs w:val="24"/>
        </w:rPr>
        <w:lastRenderedPageBreak/>
        <w:t>予以提醒，对遇到困难的学生，及时帮助，对于忽视论文的学生提出警示。进一步加强预答辩环节对学生论文的审查，构建了导师评审、公开答辩和指定校内教师评审的制度，最大限度地降低正式送审和答辩论文不通过的风险。</w:t>
      </w:r>
    </w:p>
    <w:p w:rsidR="00D23338" w:rsidRPr="00D23338" w:rsidRDefault="00D23338" w:rsidP="00D23338">
      <w:pPr>
        <w:spacing w:line="360" w:lineRule="auto"/>
        <w:ind w:firstLineChars="176" w:firstLine="424"/>
        <w:rPr>
          <w:rFonts w:ascii="宋体" w:eastAsia="宋体" w:hAnsi="宋体" w:cs="Times New Roman"/>
          <w:sz w:val="32"/>
          <w:szCs w:val="24"/>
        </w:rPr>
      </w:pPr>
      <w:r w:rsidRPr="00D23338">
        <w:rPr>
          <w:rFonts w:ascii="宋体" w:eastAsia="宋体" w:hAnsi="宋体" w:cs="Times New Roman" w:hint="eastAsia"/>
          <w:b/>
          <w:bCs/>
          <w:sz w:val="24"/>
          <w:szCs w:val="24"/>
        </w:rPr>
        <w:t>（</w:t>
      </w:r>
      <w:r w:rsidRPr="00D23338">
        <w:rPr>
          <w:rFonts w:ascii="宋体" w:eastAsia="宋体" w:hAnsi="宋体" w:cs="Times New Roman"/>
          <w:b/>
          <w:bCs/>
          <w:sz w:val="24"/>
          <w:szCs w:val="24"/>
        </w:rPr>
        <w:t>5</w:t>
      </w:r>
      <w:r w:rsidRPr="00D23338">
        <w:rPr>
          <w:rFonts w:ascii="宋体" w:eastAsia="宋体" w:hAnsi="宋体" w:cs="Times New Roman" w:hint="eastAsia"/>
          <w:b/>
          <w:bCs/>
          <w:sz w:val="24"/>
          <w:szCs w:val="24"/>
        </w:rPr>
        <w:t>）突出职业伦理教育。</w:t>
      </w:r>
      <w:r w:rsidRPr="00D23338">
        <w:rPr>
          <w:rFonts w:ascii="宋体" w:eastAsia="宋体" w:hAnsi="宋体" w:cs="Times New Roman" w:hint="eastAsia"/>
          <w:sz w:val="24"/>
          <w:szCs w:val="24"/>
        </w:rPr>
        <w:t>将职业伦理教育纳入到研究生入学教育当中；专门为学生开设资产评估师职业伦理中的课程，系统教授职业伦理在从事资产评估职业的重要性。</w:t>
      </w:r>
    </w:p>
    <w:p w:rsidR="00D23338" w:rsidRPr="00D23338" w:rsidRDefault="00D23338" w:rsidP="00D23338">
      <w:pPr>
        <w:keepNext/>
        <w:keepLines/>
        <w:spacing w:before="260" w:after="260" w:line="360" w:lineRule="auto"/>
        <w:outlineLvl w:val="1"/>
        <w:rPr>
          <w:rFonts w:ascii="宋体" w:eastAsia="宋体" w:hAnsi="宋体" w:cs="Times New Roman"/>
          <w:b/>
          <w:bCs/>
          <w:sz w:val="32"/>
          <w:szCs w:val="32"/>
        </w:rPr>
      </w:pPr>
      <w:r w:rsidRPr="00D23338">
        <w:rPr>
          <w:rFonts w:ascii="宋体" w:eastAsia="宋体" w:hAnsi="宋体" w:cs="Times New Roman" w:hint="eastAsia"/>
          <w:b/>
          <w:bCs/>
          <w:sz w:val="32"/>
          <w:szCs w:val="32"/>
        </w:rPr>
        <w:t>四、研究生教育改革情况</w:t>
      </w:r>
    </w:p>
    <w:p w:rsidR="00D23338" w:rsidRPr="00D23338" w:rsidRDefault="00D23338" w:rsidP="00D23338">
      <w:pPr>
        <w:spacing w:line="360" w:lineRule="auto"/>
        <w:ind w:firstLineChars="200" w:firstLine="482"/>
        <w:rPr>
          <w:rFonts w:ascii="宋体" w:eastAsia="宋体" w:hAnsi="宋体" w:cs="Times New Roman"/>
          <w:sz w:val="24"/>
          <w:szCs w:val="24"/>
        </w:rPr>
      </w:pPr>
      <w:r w:rsidRPr="00D23338">
        <w:rPr>
          <w:rFonts w:ascii="宋体" w:eastAsia="宋体" w:hAnsi="宋体" w:cs="Times New Roman" w:hint="eastAsia"/>
          <w:b/>
          <w:bCs/>
          <w:sz w:val="24"/>
          <w:szCs w:val="24"/>
        </w:rPr>
        <w:t>（</w:t>
      </w:r>
      <w:r w:rsidRPr="00D23338">
        <w:rPr>
          <w:rFonts w:ascii="宋体" w:eastAsia="宋体" w:hAnsi="宋体" w:cs="Times New Roman"/>
          <w:b/>
          <w:bCs/>
          <w:sz w:val="24"/>
          <w:szCs w:val="24"/>
        </w:rPr>
        <w:t>1</w:t>
      </w:r>
      <w:r w:rsidRPr="00D23338">
        <w:rPr>
          <w:rFonts w:ascii="宋体" w:eastAsia="宋体" w:hAnsi="宋体" w:cs="Times New Roman" w:hint="eastAsia"/>
          <w:b/>
          <w:bCs/>
          <w:sz w:val="24"/>
          <w:szCs w:val="24"/>
        </w:rPr>
        <w:t>）进一步加强导师队伍建设。</w:t>
      </w:r>
      <w:r w:rsidRPr="00D23338">
        <w:rPr>
          <w:rFonts w:ascii="宋体" w:eastAsia="宋体" w:hAnsi="宋体" w:cs="Times New Roman" w:hint="eastAsia"/>
          <w:sz w:val="24"/>
          <w:szCs w:val="24"/>
        </w:rPr>
        <w:t>本学位点将导师队伍建设放在重要位置。本专业的导师</w:t>
      </w:r>
      <w:r w:rsidRPr="00D23338">
        <w:rPr>
          <w:rFonts w:ascii="宋体" w:eastAsia="宋体" w:hAnsi="宋体" w:cs="Times New Roman"/>
          <w:sz w:val="24"/>
          <w:szCs w:val="24"/>
        </w:rPr>
        <w:t>90%</w:t>
      </w:r>
      <w:r w:rsidRPr="00D23338">
        <w:rPr>
          <w:rFonts w:ascii="宋体" w:eastAsia="宋体" w:hAnsi="宋体" w:cs="Times New Roman" w:hint="eastAsia"/>
          <w:sz w:val="24"/>
          <w:szCs w:val="24"/>
        </w:rPr>
        <w:t>以上具有博士学位，包括国家级人才</w:t>
      </w:r>
      <w:r w:rsidRPr="00D23338">
        <w:rPr>
          <w:rFonts w:ascii="宋体" w:eastAsia="宋体" w:hAnsi="宋体" w:cs="Times New Roman"/>
          <w:sz w:val="24"/>
          <w:szCs w:val="24"/>
        </w:rPr>
        <w:t>1</w:t>
      </w:r>
      <w:r w:rsidRPr="00D23338">
        <w:rPr>
          <w:rFonts w:ascii="宋体" w:eastAsia="宋体" w:hAnsi="宋体" w:cs="Times New Roman" w:hint="eastAsia"/>
          <w:sz w:val="24"/>
          <w:szCs w:val="24"/>
        </w:rPr>
        <w:t>人，省部级人才</w:t>
      </w:r>
      <w:r w:rsidRPr="00D23338">
        <w:rPr>
          <w:rFonts w:ascii="宋体" w:eastAsia="宋体" w:hAnsi="宋体" w:cs="Times New Roman"/>
          <w:sz w:val="24"/>
          <w:szCs w:val="24"/>
        </w:rPr>
        <w:t>2</w:t>
      </w:r>
      <w:r w:rsidRPr="00D23338">
        <w:rPr>
          <w:rFonts w:ascii="宋体" w:eastAsia="宋体" w:hAnsi="宋体" w:cs="Times New Roman" w:hint="eastAsia"/>
          <w:sz w:val="24"/>
          <w:szCs w:val="24"/>
        </w:rPr>
        <w:t>人。近年来，学院进行了人才引进制度改革，在常任轨制度下，本学位点共引进海外高校毕业的年轻博士</w:t>
      </w:r>
      <w:r w:rsidRPr="00D23338">
        <w:rPr>
          <w:rFonts w:ascii="宋体" w:eastAsia="宋体" w:hAnsi="宋体" w:cs="Times New Roman"/>
          <w:sz w:val="24"/>
          <w:szCs w:val="24"/>
        </w:rPr>
        <w:t>7</w:t>
      </w:r>
      <w:r w:rsidRPr="00D23338">
        <w:rPr>
          <w:rFonts w:ascii="宋体" w:eastAsia="宋体" w:hAnsi="宋体" w:cs="Times New Roman" w:hint="eastAsia"/>
          <w:sz w:val="24"/>
          <w:szCs w:val="24"/>
        </w:rPr>
        <w:t>人。其中有</w:t>
      </w:r>
      <w:r w:rsidRPr="00D23338">
        <w:rPr>
          <w:rFonts w:ascii="宋体" w:eastAsia="宋体" w:hAnsi="宋体" w:cs="Times New Roman"/>
          <w:sz w:val="24"/>
          <w:szCs w:val="24"/>
        </w:rPr>
        <w:t>4</w:t>
      </w:r>
      <w:r w:rsidRPr="00D23338">
        <w:rPr>
          <w:rFonts w:ascii="宋体" w:eastAsia="宋体" w:hAnsi="宋体" w:cs="Times New Roman" w:hint="eastAsia"/>
          <w:sz w:val="24"/>
          <w:szCs w:val="24"/>
        </w:rPr>
        <w:t>人被认定为资产评估专业学位指导教师，有</w:t>
      </w:r>
      <w:r w:rsidRPr="00D23338">
        <w:rPr>
          <w:rFonts w:ascii="宋体" w:eastAsia="宋体" w:hAnsi="宋体" w:cs="Times New Roman"/>
          <w:sz w:val="24"/>
          <w:szCs w:val="24"/>
        </w:rPr>
        <w:t>2</w:t>
      </w:r>
      <w:r w:rsidRPr="00D23338">
        <w:rPr>
          <w:rFonts w:ascii="宋体" w:eastAsia="宋体" w:hAnsi="宋体" w:cs="Times New Roman" w:hint="eastAsia"/>
          <w:sz w:val="24"/>
          <w:szCs w:val="24"/>
        </w:rPr>
        <w:t>人正在申请导师资格。同时，这些年轻教师也承担了相应的资产评估专业课程，逐渐成为学位点建设的主要力量。这些年轻老师视野开阔、训练扎实，为本学位点的进一步发展补充了力量。</w:t>
      </w:r>
    </w:p>
    <w:p w:rsidR="00D23338" w:rsidRPr="00D23338" w:rsidRDefault="00D23338" w:rsidP="00D23338">
      <w:pPr>
        <w:spacing w:line="360" w:lineRule="auto"/>
        <w:ind w:firstLineChars="200" w:firstLine="482"/>
        <w:rPr>
          <w:rFonts w:ascii="宋体" w:eastAsia="宋体" w:hAnsi="宋体" w:cs="Times New Roman"/>
          <w:sz w:val="24"/>
          <w:szCs w:val="24"/>
        </w:rPr>
      </w:pPr>
      <w:r w:rsidRPr="00D23338">
        <w:rPr>
          <w:rFonts w:ascii="宋体" w:eastAsia="宋体" w:hAnsi="宋体" w:cs="Times New Roman" w:hint="eastAsia"/>
          <w:b/>
          <w:bCs/>
          <w:sz w:val="24"/>
          <w:szCs w:val="24"/>
        </w:rPr>
        <w:t>（</w:t>
      </w:r>
      <w:r w:rsidRPr="00D23338">
        <w:rPr>
          <w:rFonts w:ascii="宋体" w:eastAsia="宋体" w:hAnsi="宋体" w:cs="Times New Roman"/>
          <w:b/>
          <w:bCs/>
          <w:sz w:val="24"/>
          <w:szCs w:val="24"/>
        </w:rPr>
        <w:t>2</w:t>
      </w:r>
      <w:r w:rsidRPr="00D23338">
        <w:rPr>
          <w:rFonts w:ascii="宋体" w:eastAsia="宋体" w:hAnsi="宋体" w:cs="Times New Roman" w:hint="eastAsia"/>
          <w:b/>
          <w:bCs/>
          <w:sz w:val="24"/>
          <w:szCs w:val="24"/>
        </w:rPr>
        <w:t>）进一步加强各专业学位点建设融合。</w:t>
      </w:r>
      <w:r w:rsidRPr="00D23338">
        <w:rPr>
          <w:rFonts w:ascii="宋体" w:eastAsia="宋体" w:hAnsi="宋体" w:cs="Times New Roman" w:hint="eastAsia"/>
          <w:sz w:val="24"/>
          <w:szCs w:val="24"/>
        </w:rPr>
        <w:t>以培养方案修改为契机，学院层面推动了专业学位点融合发展的改革。在改革的推动下，本学位点的建设与金融、国际商务、税务、应用统计等专业学位点的建设相融合，在课程开设、前沿讲座、导师队伍建设、论文指导和评审方面构建了相应的融合机制，初步构建了宽口径、融合发展的资产评估专业硕士培养模式。</w:t>
      </w:r>
    </w:p>
    <w:p w:rsidR="00D23338" w:rsidRPr="00D23338" w:rsidRDefault="00D23338" w:rsidP="00D23338">
      <w:pPr>
        <w:spacing w:line="360" w:lineRule="auto"/>
        <w:ind w:firstLineChars="200" w:firstLine="480"/>
        <w:rPr>
          <w:rFonts w:ascii="宋体" w:eastAsia="宋体" w:hAnsi="宋体" w:cs="Times New Roman"/>
          <w:sz w:val="32"/>
          <w:szCs w:val="24"/>
        </w:rPr>
      </w:pPr>
      <w:r w:rsidRPr="00D23338">
        <w:rPr>
          <w:rFonts w:ascii="宋体" w:eastAsia="宋体" w:hAnsi="宋体" w:cs="Times New Roman" w:hint="eastAsia"/>
          <w:sz w:val="24"/>
          <w:szCs w:val="24"/>
        </w:rPr>
        <w:t>在课程开设方面，鼓励本专业学位学生按照兴趣选修</w:t>
      </w:r>
      <w:r w:rsidRPr="00D23338">
        <w:rPr>
          <w:rFonts w:ascii="宋体" w:eastAsia="宋体" w:hAnsi="宋体" w:cs="Times New Roman"/>
          <w:sz w:val="24"/>
          <w:szCs w:val="24"/>
        </w:rPr>
        <w:t>4-6</w:t>
      </w:r>
      <w:r w:rsidRPr="00D23338">
        <w:rPr>
          <w:rFonts w:ascii="宋体" w:eastAsia="宋体" w:hAnsi="宋体" w:cs="Times New Roman" w:hint="eastAsia"/>
          <w:sz w:val="24"/>
          <w:szCs w:val="24"/>
        </w:rPr>
        <w:t>个学分其他专业学位点的课程；在前沿讲座方面，由学院统筹安排各个学位点前沿讲座，重点选定数字经济、数字金融、大数据等主题的安排讲座；在导师队伍建设方面，鼓励其他专业学位点的导师，在条件具备的前提下，申请成为资产评估专业学位点导师；在论文指导方面，鼓励各学位点交叉评审论文，提高论文的质量。</w:t>
      </w:r>
    </w:p>
    <w:p w:rsidR="00D23338" w:rsidRPr="00D23338" w:rsidRDefault="00D23338" w:rsidP="00D23338">
      <w:pPr>
        <w:spacing w:line="360" w:lineRule="auto"/>
        <w:rPr>
          <w:rFonts w:ascii="宋体" w:eastAsia="宋体" w:hAnsi="宋体" w:cs="Times New Roman"/>
          <w:sz w:val="24"/>
          <w:szCs w:val="24"/>
        </w:rPr>
      </w:pPr>
      <w:r w:rsidRPr="00D23338">
        <w:rPr>
          <w:rFonts w:ascii="宋体" w:eastAsia="宋体" w:hAnsi="宋体" w:cs="Times New Roman" w:hint="eastAsia"/>
          <w:sz w:val="24"/>
          <w:szCs w:val="24"/>
        </w:rPr>
        <w:t xml:space="preserve"> </w:t>
      </w:r>
      <w:r w:rsidRPr="00D23338">
        <w:rPr>
          <w:rFonts w:ascii="宋体" w:eastAsia="宋体" w:hAnsi="宋体" w:cs="Times New Roman"/>
          <w:sz w:val="24"/>
          <w:szCs w:val="24"/>
        </w:rPr>
        <w:t xml:space="preserve">  </w:t>
      </w:r>
      <w:r w:rsidRPr="00D23338">
        <w:rPr>
          <w:rFonts w:ascii="宋体" w:eastAsia="宋体" w:hAnsi="宋体" w:cs="Times New Roman" w:hint="eastAsia"/>
          <w:b/>
          <w:bCs/>
          <w:sz w:val="24"/>
          <w:szCs w:val="24"/>
        </w:rPr>
        <w:t>（</w:t>
      </w:r>
      <w:r w:rsidRPr="00D23338">
        <w:rPr>
          <w:rFonts w:ascii="宋体" w:eastAsia="宋体" w:hAnsi="宋体" w:cs="Times New Roman"/>
          <w:b/>
          <w:bCs/>
          <w:sz w:val="24"/>
          <w:szCs w:val="24"/>
        </w:rPr>
        <w:t>3</w:t>
      </w:r>
      <w:r w:rsidRPr="00D23338">
        <w:rPr>
          <w:rFonts w:ascii="宋体" w:eastAsia="宋体" w:hAnsi="宋体" w:cs="Times New Roman" w:hint="eastAsia"/>
          <w:b/>
          <w:bCs/>
          <w:sz w:val="24"/>
          <w:szCs w:val="24"/>
        </w:rPr>
        <w:t>）进一步加强课程建设改革。</w:t>
      </w:r>
      <w:r w:rsidRPr="00D23338">
        <w:rPr>
          <w:rFonts w:ascii="宋体" w:eastAsia="宋体" w:hAnsi="宋体" w:cs="Times New Roman" w:hint="eastAsia"/>
          <w:sz w:val="24"/>
          <w:szCs w:val="24"/>
        </w:rPr>
        <w:t>加强了学院平台课建设。在培养方案修改的基础上，将《学术规范与论文撰写》《经济学分析》等基础课程作为学院平台课，选择最优秀的老师给全院的专业学位硕士开设。改进课程设置、适当提高专业课程的比例。要求专业核心课程增加授课内容、提高授课质量，加强对专业课程的授课考核。推动宽口径培养模式的课程建设，充分利用学院平台，鼓励学生选修其他专业学位点的部分课程。</w:t>
      </w:r>
    </w:p>
    <w:p w:rsidR="00D23338" w:rsidRPr="00D23338" w:rsidRDefault="00D23338" w:rsidP="00D23338">
      <w:pPr>
        <w:keepNext/>
        <w:keepLines/>
        <w:spacing w:before="260" w:after="260" w:line="360" w:lineRule="auto"/>
        <w:outlineLvl w:val="1"/>
        <w:rPr>
          <w:rFonts w:ascii="宋体" w:eastAsia="宋体" w:hAnsi="宋体" w:cs="Times New Roman"/>
          <w:b/>
          <w:bCs/>
          <w:sz w:val="32"/>
          <w:szCs w:val="32"/>
        </w:rPr>
      </w:pPr>
      <w:r w:rsidRPr="00D23338">
        <w:rPr>
          <w:rFonts w:ascii="宋体" w:eastAsia="宋体" w:hAnsi="宋体" w:cs="Times New Roman" w:hint="eastAsia"/>
          <w:b/>
          <w:bCs/>
          <w:sz w:val="32"/>
          <w:szCs w:val="32"/>
        </w:rPr>
        <w:t>五、教育质量评估与分析</w:t>
      </w:r>
    </w:p>
    <w:p w:rsidR="00D23338" w:rsidRPr="00D23338" w:rsidRDefault="00D23338" w:rsidP="00D23338">
      <w:pPr>
        <w:spacing w:line="360" w:lineRule="auto"/>
        <w:ind w:firstLineChars="200" w:firstLine="480"/>
        <w:rPr>
          <w:rFonts w:ascii="宋体" w:eastAsia="宋体" w:hAnsi="宋体" w:cs="Times New Roman"/>
          <w:sz w:val="24"/>
          <w:szCs w:val="24"/>
        </w:rPr>
      </w:pPr>
      <w:r w:rsidRPr="00D23338">
        <w:rPr>
          <w:rFonts w:ascii="宋体" w:eastAsia="宋体" w:hAnsi="宋体" w:cs="Times New Roman" w:hint="eastAsia"/>
          <w:sz w:val="24"/>
          <w:szCs w:val="24"/>
        </w:rPr>
        <w:t>本专业学位点人才培养成效显著，目前已为社会培养高层次人才</w:t>
      </w:r>
      <w:r w:rsidRPr="00D23338">
        <w:rPr>
          <w:rFonts w:ascii="宋体" w:eastAsia="宋体" w:hAnsi="宋体" w:cs="Times New Roman"/>
          <w:sz w:val="24"/>
          <w:szCs w:val="24"/>
        </w:rPr>
        <w:t>197</w:t>
      </w:r>
      <w:r w:rsidRPr="00D23338">
        <w:rPr>
          <w:rFonts w:ascii="宋体" w:eastAsia="宋体" w:hAnsi="宋体" w:cs="Times New Roman" w:hint="eastAsia"/>
          <w:sz w:val="24"/>
          <w:szCs w:val="24"/>
        </w:rPr>
        <w:t>名，这些毕业生大都成为资产评估、银行以及其他经济管理领域的骨干和精英。本专业学位点导师团队认真负责、作风严谨扎实。到目前为止，所有学位论文抽检全部合格。本学位点的校内外导师在教书育人的同时，也致力于为国家经济发展提供咨询服务，</w:t>
      </w:r>
      <w:r w:rsidRPr="00D23338">
        <w:rPr>
          <w:rFonts w:ascii="宋体" w:eastAsia="宋体" w:hAnsi="宋体" w:cs="Times New Roman"/>
          <w:sz w:val="24"/>
          <w:szCs w:val="24"/>
        </w:rPr>
        <w:t>服务社会成果显著</w:t>
      </w:r>
      <w:r w:rsidRPr="00D23338">
        <w:rPr>
          <w:rFonts w:ascii="宋体" w:eastAsia="宋体" w:hAnsi="宋体" w:cs="Times New Roman" w:hint="eastAsia"/>
          <w:sz w:val="24"/>
          <w:szCs w:val="24"/>
        </w:rPr>
        <w:t>，部分校外导师所提供的咨询和评估项目，在企业并购、征地补偿、案件判决等方面发挥了重要作用，部分校内导师的咨询工作，对政府的经济政策制定产生了重要影响。</w:t>
      </w:r>
    </w:p>
    <w:p w:rsidR="00D23338" w:rsidRPr="00D23338" w:rsidRDefault="00D23338" w:rsidP="00D23338">
      <w:pPr>
        <w:spacing w:line="360" w:lineRule="auto"/>
        <w:ind w:firstLineChars="200" w:firstLine="480"/>
        <w:rPr>
          <w:rFonts w:ascii="宋体" w:eastAsia="宋体" w:hAnsi="宋体" w:cs="Times New Roman"/>
          <w:sz w:val="24"/>
          <w:szCs w:val="24"/>
        </w:rPr>
      </w:pPr>
      <w:r w:rsidRPr="00D23338">
        <w:rPr>
          <w:rFonts w:ascii="宋体" w:eastAsia="宋体" w:hAnsi="宋体" w:cs="Times New Roman" w:hint="eastAsia"/>
          <w:sz w:val="24"/>
          <w:szCs w:val="24"/>
        </w:rPr>
        <w:t>当然，本专业学位点也存在以下问题：</w:t>
      </w:r>
    </w:p>
    <w:p w:rsidR="00D23338" w:rsidRPr="00D23338" w:rsidRDefault="00D23338" w:rsidP="00D23338">
      <w:pPr>
        <w:spacing w:line="360" w:lineRule="auto"/>
        <w:ind w:firstLineChars="200" w:firstLine="482"/>
        <w:rPr>
          <w:rFonts w:ascii="宋体" w:eastAsia="宋体" w:hAnsi="宋体" w:cs="Times New Roman"/>
          <w:sz w:val="24"/>
          <w:szCs w:val="24"/>
        </w:rPr>
      </w:pPr>
      <w:r w:rsidRPr="00D23338">
        <w:rPr>
          <w:rFonts w:ascii="宋体" w:eastAsia="宋体" w:hAnsi="宋体" w:cs="Times New Roman" w:hint="eastAsia"/>
          <w:b/>
          <w:bCs/>
          <w:sz w:val="24"/>
          <w:szCs w:val="24"/>
        </w:rPr>
        <w:t>一是课程建设还未能完全满足培养目标。</w:t>
      </w:r>
      <w:r w:rsidRPr="00D23338">
        <w:rPr>
          <w:rFonts w:ascii="宋体" w:eastAsia="宋体" w:hAnsi="宋体" w:cs="Times New Roman" w:hint="eastAsia"/>
          <w:sz w:val="24"/>
          <w:szCs w:val="24"/>
        </w:rPr>
        <w:t>目前理论课程设置过多且部分课程内容未能完全跟上当前经济社会的发展需要。实践课程相对较少，实践课程与理论课程存在相互脱节的现象。</w:t>
      </w:r>
    </w:p>
    <w:p w:rsidR="00D23338" w:rsidRPr="00D23338" w:rsidRDefault="00D23338" w:rsidP="00D23338">
      <w:pPr>
        <w:spacing w:line="360" w:lineRule="auto"/>
        <w:ind w:firstLineChars="200" w:firstLine="482"/>
        <w:rPr>
          <w:rFonts w:ascii="宋体" w:eastAsia="宋体" w:hAnsi="宋体" w:cs="Times New Roman"/>
          <w:sz w:val="24"/>
          <w:szCs w:val="24"/>
        </w:rPr>
      </w:pPr>
      <w:r w:rsidRPr="00D23338">
        <w:rPr>
          <w:rFonts w:ascii="宋体" w:eastAsia="宋体" w:hAnsi="宋体" w:cs="Times New Roman" w:hint="eastAsia"/>
          <w:b/>
          <w:bCs/>
          <w:sz w:val="24"/>
          <w:szCs w:val="24"/>
        </w:rPr>
        <w:t>二是实践基地建设有待加强</w:t>
      </w:r>
      <w:r w:rsidRPr="00D23338">
        <w:rPr>
          <w:rFonts w:ascii="宋体" w:eastAsia="宋体" w:hAnsi="宋体" w:cs="Times New Roman" w:hint="eastAsia"/>
          <w:sz w:val="24"/>
          <w:szCs w:val="24"/>
        </w:rPr>
        <w:t>。目前实践基地数量较少，且这些基地进行的评估业务与学生的需求存在一定差异，这导致去实践基地实习的学生还较少。校内导师与校外导师、实践基地的互动较少，在授课、论文指导、学生实践实习方面很难形成合力。</w:t>
      </w:r>
    </w:p>
    <w:p w:rsidR="00D23338" w:rsidRPr="00D23338" w:rsidRDefault="00D23338" w:rsidP="00D23338">
      <w:pPr>
        <w:spacing w:line="360" w:lineRule="auto"/>
        <w:ind w:firstLineChars="200" w:firstLine="482"/>
        <w:rPr>
          <w:rFonts w:ascii="宋体" w:eastAsia="宋体" w:hAnsi="宋体" w:cs="Times New Roman"/>
          <w:sz w:val="24"/>
          <w:szCs w:val="24"/>
        </w:rPr>
      </w:pPr>
      <w:r w:rsidRPr="00D23338">
        <w:rPr>
          <w:rFonts w:ascii="宋体" w:eastAsia="宋体" w:hAnsi="宋体" w:cs="Times New Roman" w:hint="eastAsia"/>
          <w:b/>
          <w:bCs/>
          <w:sz w:val="24"/>
          <w:szCs w:val="24"/>
        </w:rPr>
        <w:t>三是学位点建设有待进一步加强。</w:t>
      </w:r>
      <w:r w:rsidRPr="00D23338">
        <w:rPr>
          <w:rFonts w:ascii="宋体" w:eastAsia="宋体" w:hAnsi="宋体" w:cs="Times New Roman" w:hint="eastAsia"/>
          <w:sz w:val="24"/>
          <w:szCs w:val="24"/>
        </w:rPr>
        <w:t>目前，本学位点导师队伍中，专门从事资产评估方面研究的人员较少，教师很难跟进本领域最新的评估方法和手段，对评估理念的变革把握不够准确。以学位点建设为主题的教材、论文、课题、学术会议较少，学位点的知名度较低。</w:t>
      </w:r>
    </w:p>
    <w:p w:rsidR="00D23338" w:rsidRPr="00D23338" w:rsidRDefault="00D23338" w:rsidP="00D23338">
      <w:pPr>
        <w:keepNext/>
        <w:keepLines/>
        <w:spacing w:before="260" w:after="260" w:line="360" w:lineRule="auto"/>
        <w:outlineLvl w:val="1"/>
        <w:rPr>
          <w:rFonts w:ascii="宋体" w:eastAsia="宋体" w:hAnsi="宋体" w:cs="Times New Roman"/>
          <w:b/>
          <w:bCs/>
          <w:sz w:val="32"/>
          <w:szCs w:val="32"/>
        </w:rPr>
      </w:pPr>
      <w:r w:rsidRPr="00D23338">
        <w:rPr>
          <w:rFonts w:ascii="宋体" w:eastAsia="宋体" w:hAnsi="宋体" w:cs="Times New Roman" w:hint="eastAsia"/>
          <w:b/>
          <w:bCs/>
          <w:sz w:val="32"/>
          <w:szCs w:val="32"/>
        </w:rPr>
        <w:t>六、改进措施</w:t>
      </w:r>
    </w:p>
    <w:p w:rsidR="00D23338" w:rsidRPr="00D23338" w:rsidRDefault="00D23338" w:rsidP="00D23338">
      <w:pPr>
        <w:spacing w:line="360" w:lineRule="auto"/>
        <w:ind w:firstLineChars="200" w:firstLine="482"/>
        <w:rPr>
          <w:rFonts w:ascii="宋体" w:eastAsia="宋体" w:hAnsi="宋体" w:cs="Times New Roman"/>
          <w:sz w:val="24"/>
          <w:szCs w:val="24"/>
        </w:rPr>
      </w:pPr>
      <w:r w:rsidRPr="00D23338">
        <w:rPr>
          <w:rFonts w:ascii="宋体" w:eastAsia="宋体" w:hAnsi="宋体" w:cs="Times New Roman" w:hint="eastAsia"/>
          <w:b/>
          <w:bCs/>
          <w:sz w:val="24"/>
          <w:szCs w:val="24"/>
        </w:rPr>
        <w:t>（</w:t>
      </w:r>
      <w:r w:rsidRPr="00D23338">
        <w:rPr>
          <w:rFonts w:ascii="宋体" w:eastAsia="宋体" w:hAnsi="宋体" w:cs="Times New Roman"/>
          <w:b/>
          <w:bCs/>
          <w:sz w:val="24"/>
          <w:szCs w:val="24"/>
        </w:rPr>
        <w:t>1</w:t>
      </w:r>
      <w:r w:rsidRPr="00D23338">
        <w:rPr>
          <w:rFonts w:ascii="宋体" w:eastAsia="宋体" w:hAnsi="宋体" w:cs="Times New Roman" w:hint="eastAsia"/>
          <w:b/>
          <w:bCs/>
          <w:sz w:val="24"/>
          <w:szCs w:val="24"/>
        </w:rPr>
        <w:t>）以新一轮培养方案修改为契机，加强实践教学方面的课程，提高实践教学的系统性。</w:t>
      </w:r>
      <w:r w:rsidRPr="00D23338">
        <w:rPr>
          <w:rFonts w:ascii="宋体" w:eastAsia="宋体" w:hAnsi="宋体" w:cs="Times New Roman" w:hint="eastAsia"/>
          <w:sz w:val="24"/>
          <w:szCs w:val="24"/>
        </w:rPr>
        <w:t>进一步推动各个专业学位点课程融合，进一步拓宽培养口径，提升学生知识面的广度和深度。</w:t>
      </w:r>
    </w:p>
    <w:p w:rsidR="00D23338" w:rsidRPr="00D23338" w:rsidRDefault="00D23338" w:rsidP="00D23338">
      <w:pPr>
        <w:spacing w:line="360" w:lineRule="auto"/>
        <w:ind w:firstLineChars="200" w:firstLine="482"/>
        <w:rPr>
          <w:rFonts w:ascii="宋体" w:eastAsia="宋体" w:hAnsi="宋体" w:cs="Times New Roman"/>
          <w:sz w:val="24"/>
          <w:szCs w:val="24"/>
        </w:rPr>
      </w:pPr>
      <w:r w:rsidRPr="00D23338">
        <w:rPr>
          <w:rFonts w:ascii="宋体" w:eastAsia="宋体" w:hAnsi="宋体" w:cs="Times New Roman" w:hint="eastAsia"/>
          <w:b/>
          <w:bCs/>
          <w:sz w:val="24"/>
          <w:szCs w:val="24"/>
        </w:rPr>
        <w:t>（</w:t>
      </w:r>
      <w:r w:rsidRPr="00D23338">
        <w:rPr>
          <w:rFonts w:ascii="宋体" w:eastAsia="宋体" w:hAnsi="宋体" w:cs="Times New Roman"/>
          <w:b/>
          <w:bCs/>
          <w:sz w:val="24"/>
          <w:szCs w:val="24"/>
        </w:rPr>
        <w:t>2</w:t>
      </w:r>
      <w:r w:rsidRPr="00D23338">
        <w:rPr>
          <w:rFonts w:ascii="宋体" w:eastAsia="宋体" w:hAnsi="宋体" w:cs="Times New Roman" w:hint="eastAsia"/>
          <w:b/>
          <w:bCs/>
          <w:sz w:val="24"/>
          <w:szCs w:val="24"/>
        </w:rPr>
        <w:t>）在实践基地建设方面，进一步增加实践基地的数量，丰富学生实践实习的平台。</w:t>
      </w:r>
      <w:r w:rsidRPr="00D23338">
        <w:rPr>
          <w:rFonts w:ascii="宋体" w:eastAsia="宋体" w:hAnsi="宋体" w:cs="Times New Roman" w:hint="eastAsia"/>
          <w:sz w:val="24"/>
          <w:szCs w:val="24"/>
        </w:rPr>
        <w:t>加强实践基地与学校、校内导师的沟通，进一步完善校内外导师共同培养机制，构建校内外互动、理论与实践相互促进的学生培养模式。深化学校与实践基地的合作，推动学生参与校外导师的资产评估项目，以项目形式推动学生实践活动深入。</w:t>
      </w:r>
      <w:r w:rsidRPr="00D23338">
        <w:rPr>
          <w:rFonts w:ascii="宋体" w:eastAsia="宋体" w:hAnsi="宋体" w:cs="Times New Roman"/>
          <w:sz w:val="24"/>
          <w:szCs w:val="24"/>
        </w:rPr>
        <w:t xml:space="preserve"> </w:t>
      </w:r>
    </w:p>
    <w:p w:rsidR="00D23338" w:rsidRPr="00D23338" w:rsidRDefault="00D23338" w:rsidP="00D23338">
      <w:pPr>
        <w:spacing w:line="360" w:lineRule="auto"/>
        <w:ind w:firstLineChars="200" w:firstLine="482"/>
        <w:rPr>
          <w:rFonts w:ascii="宋体" w:eastAsia="宋体" w:hAnsi="宋体" w:cs="Times New Roman"/>
          <w:sz w:val="24"/>
          <w:szCs w:val="24"/>
        </w:rPr>
      </w:pPr>
      <w:r w:rsidRPr="00D23338">
        <w:rPr>
          <w:rFonts w:ascii="宋体" w:eastAsia="宋体" w:hAnsi="宋体" w:cs="Times New Roman" w:hint="eastAsia"/>
          <w:b/>
          <w:bCs/>
          <w:sz w:val="24"/>
          <w:szCs w:val="24"/>
        </w:rPr>
        <w:t>（</w:t>
      </w:r>
      <w:r w:rsidRPr="00D23338">
        <w:rPr>
          <w:rFonts w:ascii="宋体" w:eastAsia="宋体" w:hAnsi="宋体" w:cs="Times New Roman"/>
          <w:b/>
          <w:bCs/>
          <w:sz w:val="24"/>
          <w:szCs w:val="24"/>
        </w:rPr>
        <w:t>3</w:t>
      </w:r>
      <w:r w:rsidRPr="00D23338">
        <w:rPr>
          <w:rFonts w:ascii="宋体" w:eastAsia="宋体" w:hAnsi="宋体" w:cs="Times New Roman" w:hint="eastAsia"/>
          <w:b/>
          <w:bCs/>
          <w:sz w:val="24"/>
          <w:szCs w:val="24"/>
        </w:rPr>
        <w:t>）加强学位点建设。</w:t>
      </w:r>
      <w:r w:rsidRPr="00D23338">
        <w:rPr>
          <w:rFonts w:ascii="宋体" w:eastAsia="宋体" w:hAnsi="宋体" w:cs="Times New Roman" w:hint="eastAsia"/>
          <w:sz w:val="24"/>
          <w:szCs w:val="24"/>
        </w:rPr>
        <w:t>鼓励导师编写资产评估教材、申请和主持相关的课题项目，参加和举办资产评估相关的学术会议，进一步提升本学位点的知名度。推动资产评估与数字经济相结合，重点打造一到两个学科平台。</w:t>
      </w:r>
    </w:p>
    <w:p w:rsidR="002A0C0D" w:rsidRDefault="00D23338" w:rsidP="00285E97">
      <w:pPr>
        <w:spacing w:line="360" w:lineRule="auto"/>
        <w:ind w:firstLineChars="200" w:firstLine="482"/>
      </w:pPr>
      <w:r w:rsidRPr="00D23338">
        <w:rPr>
          <w:rFonts w:ascii="宋体" w:eastAsia="宋体" w:hAnsi="宋体" w:cs="Times New Roman" w:hint="eastAsia"/>
          <w:b/>
          <w:bCs/>
          <w:sz w:val="24"/>
          <w:szCs w:val="24"/>
        </w:rPr>
        <w:t>（</w:t>
      </w:r>
      <w:r w:rsidRPr="00D23338">
        <w:rPr>
          <w:rFonts w:ascii="宋体" w:eastAsia="宋体" w:hAnsi="宋体" w:cs="Times New Roman"/>
          <w:b/>
          <w:bCs/>
          <w:sz w:val="24"/>
          <w:szCs w:val="24"/>
        </w:rPr>
        <w:t>4</w:t>
      </w:r>
      <w:r w:rsidRPr="00D23338">
        <w:rPr>
          <w:rFonts w:ascii="宋体" w:eastAsia="宋体" w:hAnsi="宋体" w:cs="Times New Roman" w:hint="eastAsia"/>
          <w:b/>
          <w:bCs/>
          <w:sz w:val="24"/>
          <w:szCs w:val="24"/>
        </w:rPr>
        <w:t>）提高生源质量。</w:t>
      </w:r>
      <w:r w:rsidRPr="00D23338">
        <w:rPr>
          <w:rFonts w:ascii="宋体" w:eastAsia="宋体" w:hAnsi="宋体" w:cs="Times New Roman" w:hint="eastAsia"/>
          <w:sz w:val="24"/>
          <w:szCs w:val="24"/>
        </w:rPr>
        <w:t>加强招生宣传，提高本学位点知名度。进一步完善选拔制度，充分利用推免制度，提高招生的效率，选拔优秀生源。</w:t>
      </w:r>
    </w:p>
    <w:sectPr w:rsidR="002A0C0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bordersDoNotSurroundHeader/>
  <w:bordersDoNotSurroundFooter/>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445"/>
    <w:rsid w:val="00285E97"/>
    <w:rsid w:val="002A0C0D"/>
    <w:rsid w:val="002E20DE"/>
    <w:rsid w:val="002F4FC4"/>
    <w:rsid w:val="0094422E"/>
    <w:rsid w:val="00A84445"/>
    <w:rsid w:val="00BD5FE2"/>
    <w:rsid w:val="00D233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554</Words>
  <Characters>3158</Characters>
  <Application>Microsoft Office Word</Application>
  <DocSecurity>0</DocSecurity>
  <Lines>26</Lines>
  <Paragraphs>7</Paragraphs>
  <ScaleCrop>false</ScaleCrop>
  <Company/>
  <LinksUpToDate>false</LinksUpToDate>
  <CharactersWithSpaces>3705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周丽华</dc:creator>
  <cp:lastModifiedBy>周丽华</cp:lastModifiedBy>
  <cp:revision>2</cp:revision>
  <dcterms:created xsi:type="dcterms:W3CDTF">2025-03-12T08:37:00Z</dcterms:created>
  <dcterms:modified xsi:type="dcterms:W3CDTF">2025-03-12T08:37:00Z</dcterms:modified>
</cp:coreProperties>
</file>