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66F7" w:rsidRPr="00CC66F7" w:rsidRDefault="00CC66F7" w:rsidP="00CC66F7">
      <w:pPr>
        <w:rPr>
          <w:rFonts w:ascii="仿宋" w:eastAsia="仿宋" w:hAnsi="仿宋" w:cs="Times New Roman"/>
          <w:b/>
          <w:sz w:val="28"/>
          <w:szCs w:val="28"/>
        </w:rPr>
      </w:pPr>
      <w:bookmarkStart w:id="0" w:name="_GoBack"/>
      <w:bookmarkEnd w:id="0"/>
      <w:r w:rsidRPr="00CC66F7">
        <w:rPr>
          <w:rFonts w:ascii="仿宋" w:eastAsia="仿宋" w:hAnsi="仿宋" w:cs="Times New Roman" w:hint="eastAsia"/>
          <w:b/>
          <w:sz w:val="28"/>
          <w:szCs w:val="28"/>
        </w:rPr>
        <w:t>附件</w:t>
      </w:r>
      <w:r w:rsidRPr="00CC66F7">
        <w:rPr>
          <w:rFonts w:ascii="仿宋" w:eastAsia="仿宋" w:hAnsi="仿宋" w:cs="Times New Roman"/>
          <w:b/>
          <w:sz w:val="28"/>
          <w:szCs w:val="28"/>
        </w:rPr>
        <w:t>3</w:t>
      </w:r>
    </w:p>
    <w:p w:rsidR="00CC66F7" w:rsidRPr="00CC66F7" w:rsidRDefault="00CC66F7" w:rsidP="00CC66F7">
      <w:pPr>
        <w:spacing w:after="156" w:line="560" w:lineRule="exact"/>
        <w:jc w:val="center"/>
        <w:textAlignment w:val="baseline"/>
        <w:rPr>
          <w:rFonts w:ascii="仿宋" w:eastAsia="仿宋" w:hAnsi="仿宋" w:cs="Times New Roman"/>
          <w:b/>
          <w:sz w:val="44"/>
          <w:szCs w:val="44"/>
        </w:rPr>
      </w:pPr>
    </w:p>
    <w:p w:rsidR="00CC66F7" w:rsidRPr="00CC66F7" w:rsidRDefault="00CC66F7" w:rsidP="00CC66F7">
      <w:pPr>
        <w:spacing w:after="156" w:line="560" w:lineRule="exact"/>
        <w:jc w:val="center"/>
        <w:textAlignment w:val="baseline"/>
        <w:rPr>
          <w:rFonts w:ascii="仿宋" w:eastAsia="仿宋" w:hAnsi="仿宋" w:cs="Times New Roman"/>
          <w:bCs/>
          <w:sz w:val="44"/>
          <w:szCs w:val="44"/>
        </w:rPr>
      </w:pPr>
    </w:p>
    <w:p w:rsidR="00CC66F7" w:rsidRPr="00CC66F7" w:rsidRDefault="00CC66F7" w:rsidP="00CC66F7">
      <w:pPr>
        <w:spacing w:after="156" w:line="560" w:lineRule="exact"/>
        <w:jc w:val="center"/>
        <w:textAlignment w:val="baseline"/>
        <w:rPr>
          <w:rFonts w:ascii="仿宋" w:eastAsia="仿宋" w:hAnsi="仿宋" w:cs="Times New Roman"/>
          <w:bCs/>
          <w:sz w:val="44"/>
          <w:szCs w:val="44"/>
        </w:rPr>
      </w:pPr>
    </w:p>
    <w:p w:rsidR="00CC66F7" w:rsidRPr="00CC66F7" w:rsidRDefault="00597F9E" w:rsidP="00CC66F7">
      <w:pPr>
        <w:spacing w:after="156" w:line="560" w:lineRule="exact"/>
        <w:jc w:val="center"/>
        <w:textAlignment w:val="baseline"/>
        <w:rPr>
          <w:rFonts w:ascii="宋体" w:eastAsia="宋体" w:hAnsi="宋体" w:cs="Times New Roman"/>
          <w:b/>
          <w:sz w:val="44"/>
          <w:szCs w:val="44"/>
        </w:rPr>
      </w:pPr>
      <w:r w:rsidRPr="00597F9E">
        <w:rPr>
          <w:rFonts w:ascii="宋体" w:eastAsia="宋体" w:hAnsi="宋体" w:cs="Times New Roman" w:hint="eastAsia"/>
          <w:b/>
          <w:sz w:val="44"/>
          <w:szCs w:val="44"/>
        </w:rPr>
        <w:t>学位授权点质量建设年度报告</w:t>
      </w:r>
    </w:p>
    <w:p w:rsidR="00CC66F7" w:rsidRPr="00CC66F7" w:rsidRDefault="00CC66F7" w:rsidP="00CC66F7">
      <w:pPr>
        <w:spacing w:after="156" w:line="560" w:lineRule="exact"/>
        <w:jc w:val="center"/>
        <w:textAlignment w:val="baseline"/>
        <w:rPr>
          <w:rFonts w:ascii="宋体" w:eastAsia="宋体" w:hAnsi="宋体" w:cs="Times New Roman"/>
          <w:b/>
          <w:sz w:val="44"/>
          <w:szCs w:val="44"/>
        </w:rPr>
      </w:pPr>
      <w:r w:rsidRPr="00CC66F7">
        <w:rPr>
          <w:rFonts w:ascii="宋体" w:eastAsia="宋体" w:hAnsi="宋体" w:cs="Times New Roman" w:hint="eastAsia"/>
          <w:b/>
          <w:sz w:val="44"/>
          <w:szCs w:val="44"/>
        </w:rPr>
        <w:t>（2</w:t>
      </w:r>
      <w:r w:rsidRPr="00CC66F7">
        <w:rPr>
          <w:rFonts w:ascii="宋体" w:eastAsia="宋体" w:hAnsi="宋体" w:cs="Times New Roman"/>
          <w:b/>
          <w:sz w:val="44"/>
          <w:szCs w:val="44"/>
        </w:rPr>
        <w:t>02</w:t>
      </w:r>
      <w:r w:rsidRPr="00CC66F7">
        <w:rPr>
          <w:rFonts w:ascii="宋体" w:eastAsia="宋体" w:hAnsi="宋体" w:cs="Times New Roman" w:hint="eastAsia"/>
          <w:b/>
          <w:sz w:val="44"/>
          <w:szCs w:val="44"/>
        </w:rPr>
        <w:t>2年）</w:t>
      </w:r>
    </w:p>
    <w:p w:rsidR="00CC66F7" w:rsidRPr="00CC66F7" w:rsidRDefault="00CC66F7" w:rsidP="00CC66F7">
      <w:pPr>
        <w:spacing w:after="156" w:line="560" w:lineRule="exact"/>
        <w:jc w:val="center"/>
        <w:textAlignment w:val="baseline"/>
        <w:rPr>
          <w:rFonts w:ascii="方正小标宋简体" w:eastAsia="方正小标宋简体" w:hAnsi="宋体" w:cs="Times New Roman"/>
          <w:bCs/>
          <w:sz w:val="44"/>
          <w:szCs w:val="44"/>
        </w:rPr>
      </w:pPr>
    </w:p>
    <w:p w:rsidR="00CC66F7" w:rsidRPr="00CC66F7" w:rsidRDefault="00CC66F7" w:rsidP="00CC66F7">
      <w:pPr>
        <w:snapToGrid w:val="0"/>
        <w:jc w:val="center"/>
        <w:textAlignment w:val="baseline"/>
        <w:rPr>
          <w:rFonts w:ascii="Times New Roman" w:eastAsia="宋体" w:hAnsi="Times New Roman" w:cs="Times New Roman"/>
          <w:b/>
          <w:sz w:val="48"/>
          <w:szCs w:val="20"/>
        </w:rPr>
      </w:pPr>
    </w:p>
    <w:p w:rsidR="00CC66F7" w:rsidRPr="00CC66F7" w:rsidRDefault="00CC66F7" w:rsidP="00CC66F7">
      <w:pPr>
        <w:snapToGrid w:val="0"/>
        <w:jc w:val="center"/>
        <w:textAlignment w:val="baseline"/>
        <w:rPr>
          <w:rFonts w:ascii="Times New Roman" w:eastAsia="宋体" w:hAnsi="Times New Roman" w:cs="Times New Roman"/>
          <w:b/>
          <w:sz w:val="48"/>
          <w:szCs w:val="20"/>
        </w:rPr>
      </w:pPr>
    </w:p>
    <w:p w:rsidR="00CC66F7" w:rsidRPr="00CC66F7" w:rsidRDefault="00CC66F7" w:rsidP="00CC66F7">
      <w:pPr>
        <w:snapToGrid w:val="0"/>
        <w:spacing w:line="300" w:lineRule="auto"/>
        <w:jc w:val="center"/>
        <w:textAlignment w:val="baseline"/>
        <w:rPr>
          <w:rFonts w:ascii="Times New Roman" w:eastAsia="宋体" w:hAnsi="Times New Roman" w:cs="Times New Roman"/>
          <w:b/>
          <w:sz w:val="32"/>
          <w:szCs w:val="32"/>
        </w:rPr>
      </w:pPr>
    </w:p>
    <w:tbl>
      <w:tblPr>
        <w:tblW w:w="5484" w:type="dxa"/>
        <w:jc w:val="center"/>
        <w:tblBorders>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507"/>
        <w:gridCol w:w="3977"/>
      </w:tblGrid>
      <w:tr w:rsidR="00CC66F7" w:rsidRPr="00CC66F7" w:rsidTr="00330D32">
        <w:trPr>
          <w:trHeight w:val="794"/>
          <w:jc w:val="center"/>
        </w:trPr>
        <w:tc>
          <w:tcPr>
            <w:tcW w:w="1507" w:type="dxa"/>
            <w:vMerge w:val="restart"/>
            <w:tcBorders>
              <w:top w:val="nil"/>
              <w:left w:val="nil"/>
              <w:bottom w:val="single" w:sz="4" w:space="0" w:color="000000"/>
              <w:right w:val="single" w:sz="4" w:space="0" w:color="000000"/>
            </w:tcBorders>
            <w:vAlign w:val="center"/>
          </w:tcPr>
          <w:p w:rsidR="00CC66F7" w:rsidRPr="00CC66F7" w:rsidRDefault="00CC66F7" w:rsidP="00CC66F7">
            <w:pPr>
              <w:snapToGrid w:val="0"/>
              <w:spacing w:line="240" w:lineRule="atLeast"/>
              <w:jc w:val="center"/>
              <w:textAlignment w:val="baseline"/>
              <w:rPr>
                <w:rFonts w:ascii="Times New Roman" w:eastAsia="宋体" w:hAnsi="Times New Roman" w:cs="Times New Roman"/>
                <w:b/>
                <w:spacing w:val="-10"/>
                <w:sz w:val="32"/>
                <w:szCs w:val="32"/>
              </w:rPr>
            </w:pPr>
            <w:r w:rsidRPr="00CC66F7">
              <w:rPr>
                <w:rFonts w:ascii="Times New Roman" w:eastAsia="宋体" w:hAnsi="Times New Roman" w:cs="Times New Roman"/>
                <w:b/>
                <w:spacing w:val="-10"/>
                <w:sz w:val="32"/>
                <w:szCs w:val="32"/>
              </w:rPr>
              <w:t>高校</w:t>
            </w:r>
          </w:p>
          <w:p w:rsidR="00CC66F7" w:rsidRPr="00CC66F7" w:rsidRDefault="00CC66F7" w:rsidP="00CC66F7">
            <w:pPr>
              <w:snapToGrid w:val="0"/>
              <w:spacing w:line="240" w:lineRule="atLeast"/>
              <w:jc w:val="center"/>
              <w:textAlignment w:val="baseline"/>
              <w:rPr>
                <w:rFonts w:ascii="Times New Roman" w:eastAsia="宋体" w:hAnsi="Times New Roman" w:cs="Times New Roman"/>
                <w:b/>
                <w:spacing w:val="-10"/>
                <w:sz w:val="32"/>
                <w:szCs w:val="32"/>
              </w:rPr>
            </w:pPr>
            <w:r w:rsidRPr="00CC66F7">
              <w:rPr>
                <w:rFonts w:ascii="Times New Roman" w:eastAsia="宋体" w:hAnsi="Times New Roman" w:cs="Times New Roman"/>
                <w:b/>
                <w:spacing w:val="-10"/>
                <w:sz w:val="32"/>
                <w:szCs w:val="32"/>
              </w:rPr>
              <w:t>（公章）</w:t>
            </w:r>
          </w:p>
        </w:tc>
        <w:tc>
          <w:tcPr>
            <w:tcW w:w="3977" w:type="dxa"/>
            <w:tcBorders>
              <w:top w:val="nil"/>
              <w:left w:val="single" w:sz="4" w:space="0" w:color="000000"/>
              <w:bottom w:val="single" w:sz="4" w:space="0" w:color="000000"/>
              <w:right w:val="nil"/>
            </w:tcBorders>
            <w:vAlign w:val="center"/>
          </w:tcPr>
          <w:p w:rsidR="00CC66F7" w:rsidRPr="00CC66F7" w:rsidRDefault="00CC66F7" w:rsidP="00CC66F7">
            <w:pPr>
              <w:snapToGrid w:val="0"/>
              <w:spacing w:line="300" w:lineRule="auto"/>
              <w:textAlignment w:val="baseline"/>
              <w:rPr>
                <w:rFonts w:ascii="Times New Roman" w:eastAsia="宋体" w:hAnsi="Times New Roman" w:cs="Times New Roman"/>
                <w:b/>
                <w:spacing w:val="-10"/>
                <w:sz w:val="32"/>
                <w:szCs w:val="32"/>
              </w:rPr>
            </w:pPr>
            <w:r w:rsidRPr="00CC66F7">
              <w:rPr>
                <w:rFonts w:ascii="Times New Roman" w:eastAsia="宋体" w:hAnsi="Times New Roman" w:cs="Times New Roman"/>
                <w:b/>
                <w:spacing w:val="-10"/>
                <w:sz w:val="32"/>
                <w:szCs w:val="32"/>
              </w:rPr>
              <w:t>名称：</w:t>
            </w:r>
            <w:r w:rsidRPr="00CC66F7">
              <w:rPr>
                <w:rFonts w:ascii="Times New Roman" w:eastAsia="宋体" w:hAnsi="Times New Roman" w:cs="Times New Roman" w:hint="eastAsia"/>
                <w:b/>
                <w:spacing w:val="-10"/>
                <w:sz w:val="32"/>
                <w:szCs w:val="32"/>
              </w:rPr>
              <w:t>资产评估</w:t>
            </w:r>
          </w:p>
        </w:tc>
      </w:tr>
      <w:tr w:rsidR="00CC66F7" w:rsidRPr="00CC66F7" w:rsidTr="00330D32">
        <w:trPr>
          <w:trHeight w:val="794"/>
          <w:jc w:val="center"/>
        </w:trPr>
        <w:tc>
          <w:tcPr>
            <w:tcW w:w="1507" w:type="dxa"/>
            <w:vMerge/>
            <w:tcBorders>
              <w:top w:val="single" w:sz="4" w:space="0" w:color="000000"/>
              <w:left w:val="nil"/>
              <w:bottom w:val="nil"/>
              <w:right w:val="single" w:sz="4" w:space="0" w:color="000000"/>
            </w:tcBorders>
            <w:vAlign w:val="center"/>
          </w:tcPr>
          <w:p w:rsidR="00CC66F7" w:rsidRPr="00CC66F7" w:rsidRDefault="00CC66F7" w:rsidP="00CC66F7">
            <w:pPr>
              <w:snapToGrid w:val="0"/>
              <w:spacing w:line="300" w:lineRule="auto"/>
              <w:jc w:val="center"/>
              <w:textAlignment w:val="baseline"/>
              <w:rPr>
                <w:rFonts w:ascii="Times New Roman" w:eastAsia="宋体" w:hAnsi="Times New Roman" w:cs="Times New Roman"/>
                <w:b/>
                <w:spacing w:val="-10"/>
                <w:sz w:val="32"/>
                <w:szCs w:val="32"/>
              </w:rPr>
            </w:pPr>
          </w:p>
        </w:tc>
        <w:tc>
          <w:tcPr>
            <w:tcW w:w="3977" w:type="dxa"/>
            <w:tcBorders>
              <w:top w:val="single" w:sz="4" w:space="0" w:color="000000"/>
              <w:left w:val="single" w:sz="4" w:space="0" w:color="000000"/>
              <w:bottom w:val="nil"/>
              <w:right w:val="nil"/>
            </w:tcBorders>
            <w:vAlign w:val="center"/>
          </w:tcPr>
          <w:p w:rsidR="00CC66F7" w:rsidRPr="00CC66F7" w:rsidRDefault="00CC66F7" w:rsidP="00CC66F7">
            <w:pPr>
              <w:snapToGrid w:val="0"/>
              <w:spacing w:line="300" w:lineRule="auto"/>
              <w:textAlignment w:val="baseline"/>
              <w:rPr>
                <w:rFonts w:ascii="Times New Roman" w:eastAsia="宋体" w:hAnsi="Times New Roman" w:cs="Times New Roman"/>
                <w:b/>
                <w:spacing w:val="-10"/>
                <w:sz w:val="32"/>
                <w:szCs w:val="32"/>
              </w:rPr>
            </w:pPr>
            <w:r w:rsidRPr="00CC66F7">
              <w:rPr>
                <w:rFonts w:ascii="Times New Roman" w:eastAsia="宋体" w:hAnsi="Times New Roman" w:cs="Times New Roman"/>
                <w:b/>
                <w:spacing w:val="-10"/>
                <w:sz w:val="32"/>
                <w:szCs w:val="32"/>
              </w:rPr>
              <w:t>代码：</w:t>
            </w:r>
            <w:r w:rsidRPr="00CC66F7">
              <w:rPr>
                <w:rFonts w:ascii="Times New Roman" w:eastAsia="宋体" w:hAnsi="Times New Roman" w:cs="Times New Roman"/>
                <w:b/>
                <w:spacing w:val="-10"/>
                <w:sz w:val="32"/>
                <w:szCs w:val="32"/>
              </w:rPr>
              <w:t>025600</w:t>
            </w:r>
          </w:p>
        </w:tc>
      </w:tr>
    </w:tbl>
    <w:p w:rsidR="00CC66F7" w:rsidRPr="00CC66F7" w:rsidRDefault="00CC66F7" w:rsidP="00CC66F7">
      <w:pPr>
        <w:snapToGrid w:val="0"/>
        <w:spacing w:line="300" w:lineRule="auto"/>
        <w:jc w:val="center"/>
        <w:textAlignment w:val="baseline"/>
        <w:rPr>
          <w:rFonts w:ascii="Times New Roman" w:eastAsia="宋体" w:hAnsi="Times New Roman" w:cs="Times New Roman"/>
          <w:b/>
          <w:sz w:val="48"/>
          <w:szCs w:val="20"/>
        </w:rPr>
      </w:pPr>
    </w:p>
    <w:p w:rsidR="00CC66F7" w:rsidRPr="00CC66F7" w:rsidRDefault="00CC66F7" w:rsidP="00CC66F7">
      <w:pPr>
        <w:widowControl/>
        <w:spacing w:line="600" w:lineRule="exact"/>
        <w:textAlignment w:val="baseline"/>
        <w:rPr>
          <w:rFonts w:ascii="黑体" w:eastAsia="黑体" w:hAnsi="黑体" w:cs="Times New Roman"/>
          <w:sz w:val="32"/>
          <w:szCs w:val="32"/>
        </w:rPr>
      </w:pPr>
    </w:p>
    <w:p w:rsidR="00CC66F7" w:rsidRPr="00CC66F7" w:rsidRDefault="00CC66F7" w:rsidP="00CC66F7">
      <w:pPr>
        <w:widowControl/>
        <w:spacing w:line="600" w:lineRule="exact"/>
        <w:ind w:firstLineChars="200" w:firstLine="640"/>
        <w:textAlignment w:val="baseline"/>
        <w:rPr>
          <w:rFonts w:ascii="黑体" w:eastAsia="黑体" w:hAnsi="黑体" w:cs="Times New Roman"/>
          <w:sz w:val="32"/>
          <w:szCs w:val="32"/>
        </w:rPr>
      </w:pPr>
    </w:p>
    <w:p w:rsidR="00CC66F7" w:rsidRPr="00CC66F7" w:rsidRDefault="00CC66F7" w:rsidP="00CC66F7">
      <w:pPr>
        <w:spacing w:line="560" w:lineRule="exact"/>
        <w:jc w:val="center"/>
        <w:textAlignment w:val="baseline"/>
        <w:rPr>
          <w:rFonts w:ascii="Times New Roman" w:eastAsia="楷体_GB2312" w:hAnsi="Times New Roman" w:cs="Times New Roman"/>
          <w:b/>
          <w:sz w:val="30"/>
          <w:szCs w:val="30"/>
        </w:rPr>
      </w:pPr>
    </w:p>
    <w:p w:rsidR="00CC66F7" w:rsidRPr="00CC66F7" w:rsidRDefault="00CC66F7" w:rsidP="00CC66F7">
      <w:pPr>
        <w:spacing w:line="600" w:lineRule="exact"/>
        <w:ind w:firstLineChars="895" w:firstLine="2875"/>
        <w:outlineLvl w:val="2"/>
        <w:rPr>
          <w:rFonts w:ascii="Times New Roman" w:eastAsia="楷体_GB2312" w:hAnsi="Times New Roman" w:cs="Times New Roman"/>
          <w:b/>
          <w:sz w:val="32"/>
          <w:szCs w:val="32"/>
        </w:rPr>
      </w:pPr>
      <w:r w:rsidRPr="00CC66F7">
        <w:rPr>
          <w:rFonts w:ascii="Times New Roman" w:eastAsia="楷体_GB2312" w:hAnsi="Times New Roman" w:cs="Times New Roman"/>
          <w:b/>
          <w:sz w:val="32"/>
          <w:szCs w:val="32"/>
        </w:rPr>
        <w:t>202</w:t>
      </w:r>
      <w:r w:rsidRPr="00CC66F7">
        <w:rPr>
          <w:rFonts w:ascii="Times New Roman" w:eastAsia="楷体_GB2312" w:hAnsi="Times New Roman" w:cs="Times New Roman" w:hint="eastAsia"/>
          <w:b/>
          <w:sz w:val="32"/>
          <w:szCs w:val="32"/>
        </w:rPr>
        <w:t xml:space="preserve">3 </w:t>
      </w:r>
      <w:r w:rsidRPr="00CC66F7">
        <w:rPr>
          <w:rFonts w:ascii="Times New Roman" w:eastAsia="楷体_GB2312" w:hAnsi="Times New Roman" w:cs="Times New Roman"/>
          <w:b/>
          <w:sz w:val="32"/>
          <w:szCs w:val="32"/>
        </w:rPr>
        <w:t>年</w:t>
      </w:r>
      <w:r w:rsidRPr="00CC66F7">
        <w:rPr>
          <w:rFonts w:ascii="Times New Roman" w:eastAsia="楷体_GB2312" w:hAnsi="Times New Roman" w:cs="Times New Roman"/>
          <w:b/>
          <w:sz w:val="32"/>
          <w:szCs w:val="32"/>
        </w:rPr>
        <w:t xml:space="preserve"> 1 </w:t>
      </w:r>
      <w:r w:rsidRPr="00CC66F7">
        <w:rPr>
          <w:rFonts w:ascii="Times New Roman" w:eastAsia="楷体_GB2312" w:hAnsi="Times New Roman" w:cs="Times New Roman"/>
          <w:b/>
          <w:sz w:val="32"/>
          <w:szCs w:val="32"/>
        </w:rPr>
        <w:t>月</w:t>
      </w:r>
      <w:r w:rsidRPr="00CC66F7">
        <w:rPr>
          <w:rFonts w:ascii="Times New Roman" w:eastAsia="楷体_GB2312" w:hAnsi="Times New Roman" w:cs="Times New Roman"/>
          <w:b/>
          <w:sz w:val="32"/>
          <w:szCs w:val="32"/>
        </w:rPr>
        <w:t xml:space="preserve"> 10 </w:t>
      </w:r>
      <w:r w:rsidRPr="00CC66F7">
        <w:rPr>
          <w:rFonts w:ascii="Times New Roman" w:eastAsia="楷体_GB2312" w:hAnsi="Times New Roman" w:cs="Times New Roman"/>
          <w:b/>
          <w:sz w:val="32"/>
          <w:szCs w:val="32"/>
        </w:rPr>
        <w:t>日</w:t>
      </w:r>
    </w:p>
    <w:p w:rsidR="00CC66F7" w:rsidRPr="00CC66F7" w:rsidRDefault="00CC66F7" w:rsidP="00CC66F7">
      <w:pPr>
        <w:spacing w:line="600" w:lineRule="exact"/>
        <w:outlineLvl w:val="2"/>
        <w:rPr>
          <w:rFonts w:ascii="Times New Roman" w:eastAsia="楷体_GB2312" w:hAnsi="Times New Roman" w:cs="Times New Roman"/>
          <w:b/>
          <w:sz w:val="32"/>
          <w:szCs w:val="32"/>
        </w:rPr>
      </w:pPr>
    </w:p>
    <w:p w:rsidR="00CC66F7" w:rsidRPr="00CC66F7" w:rsidRDefault="00CC66F7" w:rsidP="00CC66F7">
      <w:pPr>
        <w:spacing w:line="600" w:lineRule="exact"/>
        <w:outlineLvl w:val="2"/>
        <w:rPr>
          <w:rFonts w:ascii="Times New Roman" w:eastAsia="楷体_GB2312" w:hAnsi="Times New Roman" w:cs="Times New Roman"/>
          <w:b/>
          <w:sz w:val="32"/>
          <w:szCs w:val="32"/>
        </w:rPr>
      </w:pPr>
    </w:p>
    <w:p w:rsidR="00CC66F7" w:rsidRPr="00CC66F7" w:rsidRDefault="00CC66F7" w:rsidP="00CC66F7">
      <w:pPr>
        <w:spacing w:line="600" w:lineRule="exact"/>
        <w:outlineLvl w:val="2"/>
        <w:rPr>
          <w:rFonts w:ascii="Times New Roman" w:eastAsia="楷体_GB2312" w:hAnsi="Times New Roman" w:cs="Times New Roman"/>
          <w:b/>
          <w:sz w:val="32"/>
          <w:szCs w:val="32"/>
        </w:rPr>
      </w:pPr>
    </w:p>
    <w:p w:rsidR="00CC66F7" w:rsidRPr="00CC66F7" w:rsidRDefault="00CC66F7" w:rsidP="00CC66F7">
      <w:pPr>
        <w:spacing w:line="600" w:lineRule="exact"/>
        <w:outlineLvl w:val="2"/>
        <w:rPr>
          <w:rFonts w:ascii="Times New Roman" w:eastAsia="楷体_GB2312" w:hAnsi="Times New Roman" w:cs="Times New Roman"/>
          <w:b/>
          <w:sz w:val="32"/>
          <w:szCs w:val="32"/>
        </w:rPr>
      </w:pPr>
    </w:p>
    <w:p w:rsidR="00CC66F7" w:rsidRPr="00CC66F7" w:rsidRDefault="00CC66F7" w:rsidP="00CC66F7">
      <w:pPr>
        <w:spacing w:line="600" w:lineRule="exact"/>
        <w:outlineLvl w:val="2"/>
        <w:rPr>
          <w:rFonts w:ascii="宋体" w:eastAsia="宋体" w:hAnsi="宋体" w:cs="方正仿宋简体"/>
          <w:b/>
          <w:bCs/>
          <w:sz w:val="32"/>
          <w:szCs w:val="32"/>
        </w:rPr>
      </w:pPr>
      <w:r w:rsidRPr="00CC66F7">
        <w:rPr>
          <w:rFonts w:ascii="仿宋" w:eastAsia="仿宋" w:hAnsi="仿宋" w:cs="Times New Roman"/>
          <w:sz w:val="32"/>
          <w:szCs w:val="32"/>
        </w:rPr>
        <w:lastRenderedPageBreak/>
        <w:t xml:space="preserve">  </w:t>
      </w:r>
      <w:r w:rsidRPr="00CC66F7">
        <w:rPr>
          <w:rFonts w:ascii="宋体" w:eastAsia="宋体" w:hAnsi="宋体" w:cs="Times New Roman"/>
          <w:sz w:val="32"/>
          <w:szCs w:val="32"/>
        </w:rPr>
        <w:t xml:space="preserve"> </w:t>
      </w:r>
      <w:r w:rsidRPr="00CC66F7">
        <w:rPr>
          <w:rFonts w:ascii="宋体" w:eastAsia="宋体" w:hAnsi="宋体" w:cs="黑体"/>
          <w:sz w:val="32"/>
          <w:szCs w:val="32"/>
        </w:rPr>
        <w:t xml:space="preserve"> </w:t>
      </w:r>
      <w:r w:rsidRPr="00CC66F7">
        <w:rPr>
          <w:rFonts w:ascii="宋体" w:eastAsia="宋体" w:hAnsi="宋体" w:cs="黑体" w:hint="eastAsia"/>
          <w:b/>
          <w:bCs/>
          <w:sz w:val="30"/>
          <w:szCs w:val="30"/>
        </w:rPr>
        <w:t>一、总体</w:t>
      </w:r>
      <w:r w:rsidRPr="00CC66F7">
        <w:rPr>
          <w:rFonts w:ascii="宋体" w:eastAsia="宋体" w:hAnsi="宋体" w:cs="黑体" w:hint="eastAsia"/>
          <w:b/>
          <w:bCs/>
          <w:sz w:val="32"/>
          <w:szCs w:val="32"/>
        </w:rPr>
        <w:t>概况</w:t>
      </w:r>
    </w:p>
    <w:p w:rsidR="00CC66F7" w:rsidRPr="00CC66F7" w:rsidRDefault="00CC66F7" w:rsidP="00CC66F7">
      <w:pPr>
        <w:spacing w:line="600" w:lineRule="exact"/>
        <w:ind w:firstLineChars="200" w:firstLine="480"/>
        <w:outlineLvl w:val="2"/>
        <w:rPr>
          <w:rFonts w:ascii="宋体" w:eastAsia="宋体" w:hAnsi="宋体" w:cs="Times New Roman"/>
          <w:sz w:val="24"/>
          <w:szCs w:val="32"/>
        </w:rPr>
      </w:pPr>
      <w:r w:rsidRPr="00CC66F7">
        <w:rPr>
          <w:rFonts w:ascii="宋体" w:eastAsia="宋体" w:hAnsi="宋体" w:cs="Times New Roman" w:hint="eastAsia"/>
          <w:sz w:val="24"/>
          <w:szCs w:val="24"/>
        </w:rPr>
        <w:t>本学位点于</w:t>
      </w:r>
      <w:r w:rsidRPr="00CC66F7">
        <w:rPr>
          <w:rFonts w:ascii="宋体" w:eastAsia="宋体" w:hAnsi="宋体" w:cs="Times New Roman"/>
          <w:sz w:val="24"/>
          <w:szCs w:val="24"/>
        </w:rPr>
        <w:t>201</w:t>
      </w:r>
      <w:r w:rsidRPr="00CC66F7">
        <w:rPr>
          <w:rFonts w:ascii="宋体" w:eastAsia="宋体" w:hAnsi="宋体" w:cs="Times New Roman" w:hint="eastAsia"/>
          <w:sz w:val="24"/>
          <w:szCs w:val="24"/>
        </w:rPr>
        <w:t>1年开始招生，截止</w:t>
      </w:r>
      <w:r w:rsidRPr="00CC66F7">
        <w:rPr>
          <w:rFonts w:ascii="宋体" w:eastAsia="宋体" w:hAnsi="宋体" w:cs="Times New Roman"/>
          <w:sz w:val="24"/>
          <w:szCs w:val="24"/>
        </w:rPr>
        <w:t>2022</w:t>
      </w:r>
      <w:r w:rsidRPr="00CC66F7">
        <w:rPr>
          <w:rFonts w:ascii="宋体" w:eastAsia="宋体" w:hAnsi="宋体" w:cs="Times New Roman" w:hint="eastAsia"/>
          <w:sz w:val="24"/>
          <w:szCs w:val="24"/>
        </w:rPr>
        <w:t>年</w:t>
      </w:r>
      <w:r w:rsidRPr="00CC66F7">
        <w:rPr>
          <w:rFonts w:ascii="宋体" w:eastAsia="宋体" w:hAnsi="宋体" w:cs="Times New Roman"/>
          <w:sz w:val="24"/>
          <w:szCs w:val="24"/>
        </w:rPr>
        <w:t>12</w:t>
      </w:r>
      <w:r w:rsidRPr="00CC66F7">
        <w:rPr>
          <w:rFonts w:ascii="宋体" w:eastAsia="宋体" w:hAnsi="宋体" w:cs="Times New Roman" w:hint="eastAsia"/>
          <w:sz w:val="24"/>
          <w:szCs w:val="24"/>
        </w:rPr>
        <w:t>月，共培养毕业生</w:t>
      </w:r>
      <w:r w:rsidRPr="00CC66F7">
        <w:rPr>
          <w:rFonts w:ascii="宋体" w:eastAsia="宋体" w:hAnsi="宋体" w:cs="Times New Roman"/>
          <w:sz w:val="24"/>
          <w:szCs w:val="24"/>
        </w:rPr>
        <w:t>164</w:t>
      </w:r>
      <w:r w:rsidRPr="00CC66F7">
        <w:rPr>
          <w:rFonts w:ascii="宋体" w:eastAsia="宋体" w:hAnsi="宋体" w:cs="Times New Roman" w:hint="eastAsia"/>
          <w:sz w:val="24"/>
          <w:szCs w:val="24"/>
        </w:rPr>
        <w:t>人，在读学生</w:t>
      </w:r>
      <w:r w:rsidRPr="00CC66F7">
        <w:rPr>
          <w:rFonts w:ascii="宋体" w:eastAsia="宋体" w:hAnsi="宋体" w:cs="Times New Roman"/>
          <w:sz w:val="24"/>
          <w:szCs w:val="24"/>
        </w:rPr>
        <w:t>60</w:t>
      </w:r>
      <w:r w:rsidRPr="00CC66F7">
        <w:rPr>
          <w:rFonts w:ascii="宋体" w:eastAsia="宋体" w:hAnsi="宋体" w:cs="Times New Roman" w:hint="eastAsia"/>
          <w:sz w:val="24"/>
          <w:szCs w:val="24"/>
        </w:rPr>
        <w:t>人。目前有校内导师</w:t>
      </w:r>
      <w:r w:rsidRPr="00CC66F7">
        <w:rPr>
          <w:rFonts w:ascii="宋体" w:eastAsia="宋体" w:hAnsi="宋体" w:cs="Times New Roman"/>
          <w:sz w:val="24"/>
          <w:szCs w:val="24"/>
        </w:rPr>
        <w:t>20</w:t>
      </w:r>
      <w:r w:rsidRPr="00CC66F7">
        <w:rPr>
          <w:rFonts w:ascii="宋体" w:eastAsia="宋体" w:hAnsi="宋体" w:cs="Times New Roman" w:hint="eastAsia"/>
          <w:sz w:val="24"/>
          <w:szCs w:val="24"/>
        </w:rPr>
        <w:t>人，其中教授</w:t>
      </w:r>
      <w:r w:rsidRPr="00CC66F7">
        <w:rPr>
          <w:rFonts w:ascii="宋体" w:eastAsia="宋体" w:hAnsi="宋体" w:cs="Times New Roman"/>
          <w:sz w:val="24"/>
          <w:szCs w:val="24"/>
        </w:rPr>
        <w:t>7</w:t>
      </w:r>
      <w:r w:rsidRPr="00CC66F7">
        <w:rPr>
          <w:rFonts w:ascii="宋体" w:eastAsia="宋体" w:hAnsi="宋体" w:cs="Times New Roman" w:hint="eastAsia"/>
          <w:sz w:val="24"/>
          <w:szCs w:val="24"/>
        </w:rPr>
        <w:t>人，副教授</w:t>
      </w:r>
      <w:r w:rsidRPr="00CC66F7">
        <w:rPr>
          <w:rFonts w:ascii="宋体" w:eastAsia="宋体" w:hAnsi="宋体" w:cs="Times New Roman"/>
          <w:sz w:val="24"/>
          <w:szCs w:val="24"/>
        </w:rPr>
        <w:t>9</w:t>
      </w:r>
      <w:r w:rsidRPr="00CC66F7">
        <w:rPr>
          <w:rFonts w:ascii="宋体" w:eastAsia="宋体" w:hAnsi="宋体" w:cs="Times New Roman" w:hint="eastAsia"/>
          <w:sz w:val="24"/>
          <w:szCs w:val="24"/>
        </w:rPr>
        <w:t>人，讲师</w:t>
      </w:r>
      <w:r w:rsidRPr="00CC66F7">
        <w:rPr>
          <w:rFonts w:ascii="宋体" w:eastAsia="宋体" w:hAnsi="宋体" w:cs="Times New Roman"/>
          <w:sz w:val="24"/>
          <w:szCs w:val="24"/>
        </w:rPr>
        <w:t>4</w:t>
      </w:r>
      <w:r w:rsidRPr="00CC66F7">
        <w:rPr>
          <w:rFonts w:ascii="宋体" w:eastAsia="宋体" w:hAnsi="宋体" w:cs="Times New Roman" w:hint="eastAsia"/>
          <w:sz w:val="24"/>
          <w:szCs w:val="24"/>
        </w:rPr>
        <w:t>人，校外导师</w:t>
      </w:r>
      <w:r w:rsidRPr="00CC66F7">
        <w:rPr>
          <w:rFonts w:ascii="宋体" w:eastAsia="宋体" w:hAnsi="宋体" w:cs="Times New Roman"/>
          <w:sz w:val="24"/>
          <w:szCs w:val="24"/>
        </w:rPr>
        <w:t>15</w:t>
      </w:r>
      <w:r w:rsidRPr="00CC66F7">
        <w:rPr>
          <w:rFonts w:ascii="宋体" w:eastAsia="宋体" w:hAnsi="宋体" w:cs="Times New Roman" w:hint="eastAsia"/>
          <w:sz w:val="24"/>
          <w:szCs w:val="24"/>
        </w:rPr>
        <w:t>人。</w:t>
      </w:r>
    </w:p>
    <w:p w:rsidR="00CC66F7" w:rsidRPr="00CC66F7" w:rsidRDefault="00CC66F7" w:rsidP="00CC66F7">
      <w:pPr>
        <w:spacing w:line="600" w:lineRule="exact"/>
        <w:ind w:firstLineChars="200" w:firstLine="480"/>
        <w:outlineLvl w:val="2"/>
        <w:rPr>
          <w:rFonts w:ascii="宋体" w:eastAsia="宋体" w:hAnsi="宋体" w:cs="Times New Roman"/>
          <w:sz w:val="24"/>
          <w:szCs w:val="32"/>
        </w:rPr>
      </w:pPr>
      <w:r w:rsidRPr="00CC66F7">
        <w:rPr>
          <w:rFonts w:ascii="宋体" w:eastAsia="宋体" w:hAnsi="宋体" w:cs="Times New Roman" w:hint="eastAsia"/>
          <w:sz w:val="24"/>
          <w:szCs w:val="24"/>
        </w:rPr>
        <w:t>本年度，本专业学位点积极开展学科建设。在课程设置上，围绕理论和实务相结合的目标，继续深化多元课程体系建设。继续拓展</w:t>
      </w:r>
      <w:r w:rsidRPr="00CC66F7">
        <w:rPr>
          <w:rFonts w:ascii="宋体" w:eastAsia="宋体" w:hAnsi="宋体" w:cs="Times New Roman"/>
          <w:sz w:val="24"/>
          <w:szCs w:val="24"/>
        </w:rPr>
        <w:t>5</w:t>
      </w:r>
      <w:r w:rsidRPr="00CC66F7">
        <w:rPr>
          <w:rFonts w:ascii="宋体" w:eastAsia="宋体" w:hAnsi="宋体" w:cs="Times New Roman" w:hint="eastAsia"/>
          <w:sz w:val="24"/>
          <w:szCs w:val="24"/>
        </w:rPr>
        <w:t>家资产评估研究生实践基地的建设与合作，以培养学生的实践能力。聘请了</w:t>
      </w:r>
      <w:r w:rsidRPr="00CC66F7">
        <w:rPr>
          <w:rFonts w:ascii="宋体" w:eastAsia="宋体" w:hAnsi="宋体" w:cs="Times New Roman"/>
          <w:sz w:val="24"/>
          <w:szCs w:val="24"/>
        </w:rPr>
        <w:t>15</w:t>
      </w:r>
      <w:r w:rsidRPr="00CC66F7">
        <w:rPr>
          <w:rFonts w:ascii="宋体" w:eastAsia="宋体" w:hAnsi="宋体" w:cs="Times New Roman" w:hint="eastAsia"/>
          <w:sz w:val="24"/>
          <w:szCs w:val="24"/>
        </w:rPr>
        <w:t>位资产评估实务界资深高管作为校外导师，通过共同研究课题、校外导师授课以及学生到校外导师处实习等方式培养学生的实践能力。</w:t>
      </w:r>
    </w:p>
    <w:p w:rsidR="00CC66F7" w:rsidRPr="00CC66F7" w:rsidRDefault="00CC66F7" w:rsidP="00CC66F7">
      <w:pPr>
        <w:spacing w:line="560" w:lineRule="exact"/>
        <w:ind w:firstLineChars="200" w:firstLine="643"/>
        <w:outlineLvl w:val="2"/>
        <w:rPr>
          <w:rFonts w:ascii="宋体" w:eastAsia="宋体" w:hAnsi="宋体" w:cs="黑体"/>
          <w:b/>
          <w:bCs/>
          <w:sz w:val="32"/>
          <w:szCs w:val="32"/>
        </w:rPr>
      </w:pPr>
      <w:r w:rsidRPr="00CC66F7">
        <w:rPr>
          <w:rFonts w:ascii="宋体" w:eastAsia="宋体" w:hAnsi="宋体" w:cs="黑体" w:hint="eastAsia"/>
          <w:b/>
          <w:bCs/>
          <w:sz w:val="32"/>
          <w:szCs w:val="32"/>
        </w:rPr>
        <w:t>二、研究生党建与思想政治教育工作</w:t>
      </w:r>
    </w:p>
    <w:p w:rsidR="00CC66F7" w:rsidRPr="00CC66F7" w:rsidRDefault="00CC66F7" w:rsidP="00CC66F7">
      <w:pPr>
        <w:spacing w:line="600" w:lineRule="exact"/>
        <w:ind w:firstLineChars="200" w:firstLine="480"/>
        <w:outlineLvl w:val="2"/>
        <w:rPr>
          <w:rFonts w:ascii="宋体" w:eastAsia="宋体" w:hAnsi="宋体" w:cs="Times New Roman"/>
          <w:sz w:val="24"/>
          <w:szCs w:val="32"/>
        </w:rPr>
      </w:pPr>
      <w:r w:rsidRPr="00CC66F7">
        <w:rPr>
          <w:rFonts w:ascii="宋体" w:eastAsia="宋体" w:hAnsi="宋体" w:cs="Times New Roman" w:hint="eastAsia"/>
          <w:sz w:val="24"/>
          <w:szCs w:val="24"/>
        </w:rPr>
        <w:t>在本年度，本专业全面贯彻习近平总书记关于教育的重要论述及视察广东和暨南大学的重要讲话精神，聚焦</w:t>
      </w:r>
      <w:r w:rsidRPr="00CC66F7">
        <w:rPr>
          <w:rFonts w:ascii="宋体" w:eastAsia="宋体" w:hAnsi="宋体" w:cs="Times New Roman"/>
          <w:sz w:val="24"/>
          <w:szCs w:val="24"/>
        </w:rPr>
        <w:t>“</w:t>
      </w:r>
      <w:r w:rsidRPr="00CC66F7">
        <w:rPr>
          <w:rFonts w:ascii="宋体" w:eastAsia="宋体" w:hAnsi="宋体" w:cs="Times New Roman" w:hint="eastAsia"/>
          <w:sz w:val="24"/>
          <w:szCs w:val="24"/>
        </w:rPr>
        <w:t>三全育人</w:t>
      </w:r>
      <w:r w:rsidRPr="00CC66F7">
        <w:rPr>
          <w:rFonts w:ascii="宋体" w:eastAsia="宋体" w:hAnsi="宋体" w:cs="Times New Roman"/>
          <w:sz w:val="24"/>
          <w:szCs w:val="24"/>
        </w:rPr>
        <w:t>”</w:t>
      </w:r>
      <w:r w:rsidRPr="00CC66F7">
        <w:rPr>
          <w:rFonts w:ascii="宋体" w:eastAsia="宋体" w:hAnsi="宋体" w:cs="Times New Roman" w:hint="eastAsia"/>
          <w:sz w:val="24"/>
          <w:szCs w:val="24"/>
        </w:rPr>
        <w:t>综合改革目标，坚持实施</w:t>
      </w:r>
      <w:r w:rsidRPr="00CC66F7">
        <w:rPr>
          <w:rFonts w:ascii="宋体" w:eastAsia="宋体" w:hAnsi="宋体" w:cs="Times New Roman"/>
          <w:sz w:val="24"/>
          <w:szCs w:val="24"/>
        </w:rPr>
        <w:t>“</w:t>
      </w:r>
      <w:r w:rsidRPr="00CC66F7">
        <w:rPr>
          <w:rFonts w:ascii="宋体" w:eastAsia="宋体" w:hAnsi="宋体" w:cs="Times New Roman" w:hint="eastAsia"/>
          <w:sz w:val="24"/>
          <w:szCs w:val="24"/>
        </w:rPr>
        <w:t>分类培养、分流教学、同相融合</w:t>
      </w:r>
      <w:r w:rsidRPr="00CC66F7">
        <w:rPr>
          <w:rFonts w:ascii="宋体" w:eastAsia="宋体" w:hAnsi="宋体" w:cs="Times New Roman"/>
          <w:sz w:val="24"/>
          <w:szCs w:val="24"/>
        </w:rPr>
        <w:t>”</w:t>
      </w:r>
      <w:r w:rsidRPr="00CC66F7">
        <w:rPr>
          <w:rFonts w:ascii="宋体" w:eastAsia="宋体" w:hAnsi="宋体" w:cs="Times New Roman" w:hint="eastAsia"/>
          <w:sz w:val="24"/>
          <w:szCs w:val="24"/>
        </w:rPr>
        <w:t>的侨校特色育人模式，将思政教育融入专业人才培养全过程和各环节。在上一年工作的基础上，本年度研究生党建和思想政治工作主要体现在以下几个方面：</w:t>
      </w:r>
    </w:p>
    <w:p w:rsidR="00CC66F7" w:rsidRPr="00CC66F7" w:rsidRDefault="00CC66F7" w:rsidP="00CC66F7">
      <w:pPr>
        <w:spacing w:line="600" w:lineRule="exact"/>
        <w:ind w:firstLineChars="200" w:firstLine="480"/>
        <w:outlineLvl w:val="2"/>
        <w:rPr>
          <w:rFonts w:ascii="宋体" w:eastAsia="宋体" w:hAnsi="宋体" w:cs="Times New Roman"/>
          <w:sz w:val="24"/>
          <w:szCs w:val="32"/>
        </w:rPr>
      </w:pPr>
      <w:r w:rsidRPr="00CC66F7">
        <w:rPr>
          <w:rFonts w:ascii="宋体" w:eastAsia="宋体" w:hAnsi="宋体" w:cs="Times New Roman" w:hint="eastAsia"/>
          <w:sz w:val="24"/>
          <w:szCs w:val="32"/>
        </w:rPr>
        <w:t>（</w:t>
      </w:r>
      <w:r w:rsidRPr="00CC66F7">
        <w:rPr>
          <w:rFonts w:ascii="宋体" w:eastAsia="宋体" w:hAnsi="宋体" w:cs="Times New Roman"/>
          <w:sz w:val="24"/>
          <w:szCs w:val="32"/>
        </w:rPr>
        <w:t>1</w:t>
      </w:r>
      <w:r w:rsidRPr="00CC66F7">
        <w:rPr>
          <w:rFonts w:ascii="宋体" w:eastAsia="宋体" w:hAnsi="宋体" w:cs="Times New Roman" w:hint="eastAsia"/>
          <w:sz w:val="24"/>
          <w:szCs w:val="32"/>
        </w:rPr>
        <w:t>）强化党委统一领导，夯实了党组织基层建设。继续发挥院系思政工作领导小组作用，健全学院党委会、党政联席会等常态机制。继续推进</w:t>
      </w:r>
      <w:r w:rsidRPr="00CC66F7">
        <w:rPr>
          <w:rFonts w:ascii="宋体" w:eastAsia="宋体" w:hAnsi="宋体" w:cs="Times New Roman"/>
          <w:sz w:val="24"/>
          <w:szCs w:val="32"/>
        </w:rPr>
        <w:t>“</w:t>
      </w:r>
      <w:r w:rsidRPr="00CC66F7">
        <w:rPr>
          <w:rFonts w:ascii="宋体" w:eastAsia="宋体" w:hAnsi="宋体" w:cs="Times New Roman" w:hint="eastAsia"/>
          <w:sz w:val="24"/>
          <w:szCs w:val="32"/>
        </w:rPr>
        <w:t>师生面对面之名师下午茶</w:t>
      </w:r>
      <w:r w:rsidRPr="00CC66F7">
        <w:rPr>
          <w:rFonts w:ascii="宋体" w:eastAsia="宋体" w:hAnsi="宋体" w:cs="Times New Roman"/>
          <w:sz w:val="24"/>
          <w:szCs w:val="32"/>
        </w:rPr>
        <w:t>”“</w:t>
      </w:r>
      <w:r w:rsidRPr="00CC66F7">
        <w:rPr>
          <w:rFonts w:ascii="宋体" w:eastAsia="宋体" w:hAnsi="宋体" w:cs="Times New Roman" w:hint="eastAsia"/>
          <w:sz w:val="24"/>
          <w:szCs w:val="32"/>
        </w:rPr>
        <w:t>经院校友大讲堂</w:t>
      </w:r>
      <w:r w:rsidRPr="00CC66F7">
        <w:rPr>
          <w:rFonts w:ascii="宋体" w:eastAsia="宋体" w:hAnsi="宋体" w:cs="Times New Roman"/>
          <w:sz w:val="24"/>
          <w:szCs w:val="32"/>
        </w:rPr>
        <w:t>”</w:t>
      </w:r>
      <w:r w:rsidRPr="00CC66F7">
        <w:rPr>
          <w:rFonts w:ascii="宋体" w:eastAsia="宋体" w:hAnsi="宋体" w:cs="Times New Roman" w:hint="eastAsia"/>
          <w:sz w:val="24"/>
          <w:szCs w:val="32"/>
        </w:rPr>
        <w:t>等党建品牌平台建设，进一步完善党委统一领导、教学管理服务多部门联动、校内外导师和家长校友共同参与的全员育人体系。在《关于做好校园文化、学术活动报备审批管理规定》《突发事件应急处理办法》等制度的基础上，加强疫情防控、建设平安校园，完善</w:t>
      </w:r>
      <w:r w:rsidRPr="00CC66F7">
        <w:rPr>
          <w:rFonts w:ascii="宋体" w:eastAsia="宋体" w:hAnsi="宋体" w:cs="Times New Roman"/>
          <w:sz w:val="24"/>
          <w:szCs w:val="32"/>
        </w:rPr>
        <w:t>“</w:t>
      </w:r>
      <w:r w:rsidRPr="00CC66F7">
        <w:rPr>
          <w:rFonts w:ascii="宋体" w:eastAsia="宋体" w:hAnsi="宋体" w:cs="Times New Roman" w:hint="eastAsia"/>
          <w:sz w:val="24"/>
          <w:szCs w:val="32"/>
        </w:rPr>
        <w:t>院系</w:t>
      </w:r>
      <w:r w:rsidRPr="00CC66F7">
        <w:rPr>
          <w:rFonts w:ascii="宋体" w:eastAsia="宋体" w:hAnsi="宋体" w:cs="Times New Roman"/>
          <w:sz w:val="24"/>
          <w:szCs w:val="32"/>
        </w:rPr>
        <w:t>-</w:t>
      </w:r>
      <w:r w:rsidRPr="00CC66F7">
        <w:rPr>
          <w:rFonts w:ascii="宋体" w:eastAsia="宋体" w:hAnsi="宋体" w:cs="Times New Roman" w:hint="eastAsia"/>
          <w:sz w:val="24"/>
          <w:szCs w:val="32"/>
        </w:rPr>
        <w:t>班级</w:t>
      </w:r>
      <w:r w:rsidRPr="00CC66F7">
        <w:rPr>
          <w:rFonts w:ascii="宋体" w:eastAsia="宋体" w:hAnsi="宋体" w:cs="Times New Roman"/>
          <w:sz w:val="24"/>
          <w:szCs w:val="32"/>
        </w:rPr>
        <w:t>-</w:t>
      </w:r>
      <w:r w:rsidRPr="00CC66F7">
        <w:rPr>
          <w:rFonts w:ascii="宋体" w:eastAsia="宋体" w:hAnsi="宋体" w:cs="Times New Roman" w:hint="eastAsia"/>
          <w:sz w:val="24"/>
          <w:szCs w:val="32"/>
        </w:rPr>
        <w:t>宿舍</w:t>
      </w:r>
      <w:r w:rsidRPr="00CC66F7">
        <w:rPr>
          <w:rFonts w:ascii="宋体" w:eastAsia="宋体" w:hAnsi="宋体" w:cs="Times New Roman"/>
          <w:sz w:val="24"/>
          <w:szCs w:val="32"/>
        </w:rPr>
        <w:t>”</w:t>
      </w:r>
      <w:r w:rsidRPr="00CC66F7">
        <w:rPr>
          <w:rFonts w:ascii="宋体" w:eastAsia="宋体" w:hAnsi="宋体" w:cs="Times New Roman" w:hint="eastAsia"/>
          <w:sz w:val="24"/>
          <w:szCs w:val="32"/>
        </w:rPr>
        <w:t>三级预</w:t>
      </w:r>
      <w:r w:rsidRPr="00CC66F7">
        <w:rPr>
          <w:rFonts w:ascii="宋体" w:eastAsia="宋体" w:hAnsi="宋体" w:cs="Times New Roman" w:hint="eastAsia"/>
          <w:sz w:val="24"/>
          <w:szCs w:val="24"/>
        </w:rPr>
        <w:t>警和应急处置体系，筑牢意识形态阵地防线。</w:t>
      </w:r>
    </w:p>
    <w:p w:rsidR="00CC66F7" w:rsidRPr="00CC66F7" w:rsidRDefault="00CC66F7" w:rsidP="00CC66F7">
      <w:pPr>
        <w:spacing w:line="600" w:lineRule="exact"/>
        <w:ind w:firstLineChars="200" w:firstLine="480"/>
        <w:outlineLvl w:val="2"/>
        <w:rPr>
          <w:rFonts w:ascii="宋体" w:eastAsia="宋体" w:hAnsi="宋体" w:cs="Times New Roman"/>
          <w:sz w:val="24"/>
          <w:szCs w:val="32"/>
        </w:rPr>
      </w:pPr>
      <w:r w:rsidRPr="00CC66F7">
        <w:rPr>
          <w:rFonts w:ascii="宋体" w:eastAsia="宋体" w:hAnsi="宋体" w:cs="Times New Roman" w:hint="eastAsia"/>
          <w:sz w:val="24"/>
          <w:szCs w:val="24"/>
        </w:rPr>
        <w:t>（</w:t>
      </w:r>
      <w:r w:rsidRPr="00CC66F7">
        <w:rPr>
          <w:rFonts w:ascii="宋体" w:eastAsia="宋体" w:hAnsi="宋体" w:cs="Times New Roman"/>
          <w:sz w:val="24"/>
          <w:szCs w:val="24"/>
        </w:rPr>
        <w:t>2</w:t>
      </w:r>
      <w:r w:rsidRPr="00CC66F7">
        <w:rPr>
          <w:rFonts w:ascii="宋体" w:eastAsia="宋体" w:hAnsi="宋体" w:cs="Times New Roman" w:hint="eastAsia"/>
          <w:sz w:val="24"/>
          <w:szCs w:val="24"/>
        </w:rPr>
        <w:t>）抓好思政教育</w:t>
      </w:r>
      <w:r w:rsidRPr="00CC66F7">
        <w:rPr>
          <w:rFonts w:ascii="宋体" w:eastAsia="宋体" w:hAnsi="宋体" w:cs="Times New Roman"/>
          <w:sz w:val="24"/>
          <w:szCs w:val="24"/>
        </w:rPr>
        <w:t>“</w:t>
      </w:r>
      <w:r w:rsidRPr="00CC66F7">
        <w:rPr>
          <w:rFonts w:ascii="宋体" w:eastAsia="宋体" w:hAnsi="宋体" w:cs="Times New Roman" w:hint="eastAsia"/>
          <w:sz w:val="24"/>
          <w:szCs w:val="24"/>
        </w:rPr>
        <w:t>主力军</w:t>
      </w:r>
      <w:r w:rsidRPr="00CC66F7">
        <w:rPr>
          <w:rFonts w:ascii="宋体" w:eastAsia="宋体" w:hAnsi="宋体" w:cs="Times New Roman"/>
          <w:sz w:val="24"/>
          <w:szCs w:val="24"/>
        </w:rPr>
        <w:t>”</w:t>
      </w:r>
      <w:r w:rsidRPr="00CC66F7">
        <w:rPr>
          <w:rFonts w:ascii="宋体" w:eastAsia="宋体" w:hAnsi="宋体" w:cs="Times New Roman" w:hint="eastAsia"/>
          <w:sz w:val="24"/>
          <w:szCs w:val="24"/>
        </w:rPr>
        <w:t>。突出思政工作述职和年度思政工作考核，</w:t>
      </w:r>
      <w:r w:rsidRPr="00CC66F7">
        <w:rPr>
          <w:rFonts w:ascii="宋体" w:eastAsia="宋体" w:hAnsi="宋体" w:cs="Times New Roman" w:hint="eastAsia"/>
          <w:sz w:val="24"/>
          <w:szCs w:val="24"/>
        </w:rPr>
        <w:lastRenderedPageBreak/>
        <w:t>签订意识形态工作责任书、完善《师德师风考核实施办法》和</w:t>
      </w:r>
      <w:r w:rsidRPr="00CC66F7">
        <w:rPr>
          <w:rFonts w:ascii="宋体" w:eastAsia="宋体" w:hAnsi="宋体" w:cs="Times New Roman"/>
          <w:sz w:val="24"/>
          <w:szCs w:val="24"/>
        </w:rPr>
        <w:t>“</w:t>
      </w:r>
      <w:r w:rsidRPr="00CC66F7">
        <w:rPr>
          <w:rFonts w:ascii="宋体" w:eastAsia="宋体" w:hAnsi="宋体" w:cs="Times New Roman" w:hint="eastAsia"/>
          <w:sz w:val="24"/>
          <w:szCs w:val="24"/>
        </w:rPr>
        <w:t>经济学院特殊贡献奖</w:t>
      </w:r>
      <w:r w:rsidRPr="00CC66F7">
        <w:rPr>
          <w:rFonts w:ascii="宋体" w:eastAsia="宋体" w:hAnsi="宋体" w:cs="Times New Roman"/>
          <w:sz w:val="24"/>
          <w:szCs w:val="24"/>
        </w:rPr>
        <w:t>”</w:t>
      </w:r>
      <w:r w:rsidRPr="00CC66F7">
        <w:rPr>
          <w:rFonts w:ascii="宋体" w:eastAsia="宋体" w:hAnsi="宋体" w:cs="Times New Roman" w:hint="eastAsia"/>
          <w:sz w:val="24"/>
          <w:szCs w:val="24"/>
        </w:rPr>
        <w:t>激励办法等，构建以</w:t>
      </w:r>
      <w:r w:rsidRPr="00CC66F7">
        <w:rPr>
          <w:rFonts w:ascii="宋体" w:eastAsia="宋体" w:hAnsi="宋体" w:cs="Times New Roman"/>
          <w:sz w:val="24"/>
          <w:szCs w:val="24"/>
        </w:rPr>
        <w:t>“</w:t>
      </w:r>
      <w:r w:rsidRPr="00CC66F7">
        <w:rPr>
          <w:rFonts w:ascii="宋体" w:eastAsia="宋体" w:hAnsi="宋体" w:cs="Times New Roman" w:hint="eastAsia"/>
          <w:sz w:val="24"/>
          <w:szCs w:val="24"/>
        </w:rPr>
        <w:t>教师党支部书记</w:t>
      </w:r>
      <w:r w:rsidRPr="00CC66F7">
        <w:rPr>
          <w:rFonts w:ascii="宋体" w:eastAsia="宋体" w:hAnsi="宋体" w:cs="Times New Roman"/>
          <w:sz w:val="24"/>
          <w:szCs w:val="24"/>
        </w:rPr>
        <w:t>‘</w:t>
      </w:r>
      <w:r w:rsidRPr="00CC66F7">
        <w:rPr>
          <w:rFonts w:ascii="宋体" w:eastAsia="宋体" w:hAnsi="宋体" w:cs="Times New Roman" w:hint="eastAsia"/>
          <w:sz w:val="24"/>
          <w:szCs w:val="24"/>
        </w:rPr>
        <w:t>双带头人</w:t>
      </w:r>
      <w:r w:rsidRPr="00CC66F7">
        <w:rPr>
          <w:rFonts w:ascii="宋体" w:eastAsia="宋体" w:hAnsi="宋体" w:cs="Times New Roman"/>
          <w:sz w:val="24"/>
          <w:szCs w:val="24"/>
        </w:rPr>
        <w:t>’</w:t>
      </w:r>
      <w:r w:rsidRPr="00CC66F7">
        <w:rPr>
          <w:rFonts w:ascii="宋体" w:eastAsia="宋体" w:hAnsi="宋体" w:cs="Times New Roman" w:hint="eastAsia"/>
          <w:sz w:val="24"/>
          <w:szCs w:val="24"/>
        </w:rPr>
        <w:t>培育计划</w:t>
      </w:r>
      <w:r w:rsidRPr="00CC66F7">
        <w:rPr>
          <w:rFonts w:ascii="宋体" w:eastAsia="宋体" w:hAnsi="宋体" w:cs="Times New Roman"/>
          <w:sz w:val="24"/>
          <w:szCs w:val="24"/>
        </w:rPr>
        <w:t>”</w:t>
      </w:r>
      <w:r w:rsidRPr="00CC66F7">
        <w:rPr>
          <w:rFonts w:ascii="宋体" w:eastAsia="宋体" w:hAnsi="宋体" w:cs="Times New Roman" w:hint="eastAsia"/>
          <w:sz w:val="24"/>
          <w:szCs w:val="24"/>
        </w:rPr>
        <w:t>为切入点的思政教育队伍，用好考核评价</w:t>
      </w:r>
      <w:r w:rsidRPr="00CC66F7">
        <w:rPr>
          <w:rFonts w:ascii="宋体" w:eastAsia="宋体" w:hAnsi="宋体" w:cs="Times New Roman"/>
          <w:sz w:val="24"/>
          <w:szCs w:val="24"/>
        </w:rPr>
        <w:t>“</w:t>
      </w:r>
      <w:r w:rsidRPr="00CC66F7">
        <w:rPr>
          <w:rFonts w:ascii="宋体" w:eastAsia="宋体" w:hAnsi="宋体" w:cs="Times New Roman" w:hint="eastAsia"/>
          <w:sz w:val="24"/>
          <w:szCs w:val="24"/>
        </w:rPr>
        <w:t>指挥棒</w:t>
      </w:r>
      <w:r w:rsidRPr="00CC66F7">
        <w:rPr>
          <w:rFonts w:ascii="宋体" w:eastAsia="宋体" w:hAnsi="宋体" w:cs="Times New Roman"/>
          <w:sz w:val="24"/>
          <w:szCs w:val="24"/>
        </w:rPr>
        <w:t>”</w:t>
      </w:r>
      <w:r w:rsidRPr="00CC66F7">
        <w:rPr>
          <w:rFonts w:ascii="宋体" w:eastAsia="宋体" w:hAnsi="宋体" w:cs="Times New Roman" w:hint="eastAsia"/>
          <w:sz w:val="24"/>
          <w:szCs w:val="24"/>
        </w:rPr>
        <w:t>，开展</w:t>
      </w:r>
      <w:r w:rsidRPr="00CC66F7">
        <w:rPr>
          <w:rFonts w:ascii="宋体" w:eastAsia="宋体" w:hAnsi="宋体" w:cs="Times New Roman"/>
          <w:sz w:val="24"/>
          <w:szCs w:val="24"/>
        </w:rPr>
        <w:t>“</w:t>
      </w:r>
      <w:r w:rsidRPr="00CC66F7">
        <w:rPr>
          <w:rFonts w:ascii="宋体" w:eastAsia="宋体" w:hAnsi="宋体" w:cs="Times New Roman" w:hint="eastAsia"/>
          <w:sz w:val="24"/>
          <w:szCs w:val="24"/>
        </w:rPr>
        <w:t>青年教师能力提升工作坊</w:t>
      </w:r>
      <w:r w:rsidRPr="00CC66F7">
        <w:rPr>
          <w:rFonts w:ascii="宋体" w:eastAsia="宋体" w:hAnsi="宋体" w:cs="Times New Roman"/>
          <w:sz w:val="24"/>
          <w:szCs w:val="24"/>
        </w:rPr>
        <w:t>”</w:t>
      </w:r>
      <w:r w:rsidRPr="00CC66F7">
        <w:rPr>
          <w:rFonts w:ascii="宋体" w:eastAsia="宋体" w:hAnsi="宋体" w:cs="Times New Roman" w:hint="eastAsia"/>
          <w:sz w:val="24"/>
          <w:szCs w:val="24"/>
        </w:rPr>
        <w:t>，高标准推进师德师风和教师队伍一体化建设。</w:t>
      </w:r>
    </w:p>
    <w:p w:rsidR="00CC66F7" w:rsidRPr="00CC66F7" w:rsidRDefault="00CC66F7" w:rsidP="00CC66F7">
      <w:pPr>
        <w:spacing w:line="600" w:lineRule="exact"/>
        <w:ind w:firstLineChars="200" w:firstLine="480"/>
        <w:outlineLvl w:val="2"/>
        <w:rPr>
          <w:rFonts w:ascii="宋体" w:eastAsia="宋体" w:hAnsi="宋体" w:cs="Times New Roman"/>
          <w:sz w:val="24"/>
          <w:szCs w:val="32"/>
        </w:rPr>
      </w:pPr>
      <w:r w:rsidRPr="00CC66F7">
        <w:rPr>
          <w:rFonts w:ascii="宋体" w:eastAsia="宋体" w:hAnsi="宋体" w:cs="Times New Roman" w:hint="eastAsia"/>
          <w:sz w:val="24"/>
          <w:szCs w:val="24"/>
        </w:rPr>
        <w:t>（</w:t>
      </w:r>
      <w:r w:rsidRPr="00CC66F7">
        <w:rPr>
          <w:rFonts w:ascii="宋体" w:eastAsia="宋体" w:hAnsi="宋体" w:cs="Times New Roman"/>
          <w:sz w:val="24"/>
          <w:szCs w:val="24"/>
        </w:rPr>
        <w:t>3</w:t>
      </w:r>
      <w:r w:rsidRPr="00CC66F7">
        <w:rPr>
          <w:rFonts w:ascii="宋体" w:eastAsia="宋体" w:hAnsi="宋体" w:cs="Times New Roman" w:hint="eastAsia"/>
          <w:sz w:val="24"/>
          <w:szCs w:val="24"/>
        </w:rPr>
        <w:t>）加强课程思政建设。打造</w:t>
      </w:r>
      <w:r w:rsidRPr="00CC66F7">
        <w:rPr>
          <w:rFonts w:ascii="宋体" w:eastAsia="宋体" w:hAnsi="宋体" w:cs="Times New Roman"/>
          <w:sz w:val="24"/>
          <w:szCs w:val="24"/>
        </w:rPr>
        <w:t>“</w:t>
      </w:r>
      <w:r w:rsidRPr="00CC66F7">
        <w:rPr>
          <w:rFonts w:ascii="宋体" w:eastAsia="宋体" w:hAnsi="宋体" w:cs="Times New Roman" w:hint="eastAsia"/>
          <w:sz w:val="24"/>
          <w:szCs w:val="24"/>
        </w:rPr>
        <w:t>专业金课</w:t>
      </w:r>
      <w:r w:rsidRPr="00CC66F7">
        <w:rPr>
          <w:rFonts w:ascii="宋体" w:eastAsia="宋体" w:hAnsi="宋体" w:cs="Times New Roman"/>
          <w:sz w:val="24"/>
          <w:szCs w:val="24"/>
        </w:rPr>
        <w:t>”</w:t>
      </w:r>
      <w:r w:rsidRPr="00CC66F7">
        <w:rPr>
          <w:rFonts w:ascii="宋体" w:eastAsia="宋体" w:hAnsi="宋体" w:cs="Times New Roman" w:hint="eastAsia"/>
          <w:sz w:val="24"/>
          <w:szCs w:val="24"/>
        </w:rPr>
        <w:t>和第二课堂深度融合的</w:t>
      </w:r>
      <w:r w:rsidRPr="00CC66F7">
        <w:rPr>
          <w:rFonts w:ascii="宋体" w:eastAsia="宋体" w:hAnsi="宋体" w:cs="Times New Roman"/>
          <w:sz w:val="24"/>
          <w:szCs w:val="24"/>
        </w:rPr>
        <w:t>“</w:t>
      </w:r>
      <w:r w:rsidRPr="00CC66F7">
        <w:rPr>
          <w:rFonts w:ascii="宋体" w:eastAsia="宋体" w:hAnsi="宋体" w:cs="Times New Roman" w:hint="eastAsia"/>
          <w:sz w:val="24"/>
          <w:szCs w:val="24"/>
        </w:rPr>
        <w:t>思政大课堂</w:t>
      </w:r>
      <w:r w:rsidRPr="00CC66F7">
        <w:rPr>
          <w:rFonts w:ascii="宋体" w:eastAsia="宋体" w:hAnsi="宋体" w:cs="Times New Roman"/>
          <w:sz w:val="24"/>
          <w:szCs w:val="24"/>
        </w:rPr>
        <w:t>”</w:t>
      </w:r>
      <w:r w:rsidRPr="00CC66F7">
        <w:rPr>
          <w:rFonts w:ascii="宋体" w:eastAsia="宋体" w:hAnsi="宋体" w:cs="Times New Roman" w:hint="eastAsia"/>
          <w:sz w:val="24"/>
          <w:szCs w:val="24"/>
        </w:rPr>
        <w:t>，定期开展青年优秀教师为主导的集体备课活动，注重挖掘专业学位课程中的思政元素，时刻关注社会热点和行业前沿，保持课程思政常讲常新。</w:t>
      </w:r>
    </w:p>
    <w:p w:rsidR="00CC66F7" w:rsidRPr="00CC66F7" w:rsidRDefault="00CC66F7" w:rsidP="00CC66F7">
      <w:pPr>
        <w:spacing w:line="600" w:lineRule="exact"/>
        <w:ind w:firstLineChars="200" w:firstLine="480"/>
        <w:outlineLvl w:val="2"/>
        <w:rPr>
          <w:rFonts w:ascii="宋体" w:eastAsia="宋体" w:hAnsi="宋体" w:cs="Times New Roman"/>
          <w:sz w:val="24"/>
          <w:szCs w:val="32"/>
        </w:rPr>
      </w:pPr>
      <w:r w:rsidRPr="00CC66F7">
        <w:rPr>
          <w:rFonts w:ascii="宋体" w:eastAsia="宋体" w:hAnsi="宋体" w:cs="Times New Roman" w:hint="eastAsia"/>
          <w:sz w:val="24"/>
          <w:szCs w:val="24"/>
        </w:rPr>
        <w:t>（</w:t>
      </w:r>
      <w:r w:rsidRPr="00CC66F7">
        <w:rPr>
          <w:rFonts w:ascii="宋体" w:eastAsia="宋体" w:hAnsi="宋体" w:cs="Times New Roman"/>
          <w:sz w:val="24"/>
          <w:szCs w:val="24"/>
        </w:rPr>
        <w:t>4</w:t>
      </w:r>
      <w:r w:rsidRPr="00CC66F7">
        <w:rPr>
          <w:rFonts w:ascii="宋体" w:eastAsia="宋体" w:hAnsi="宋体" w:cs="Times New Roman" w:hint="eastAsia"/>
          <w:sz w:val="24"/>
          <w:szCs w:val="24"/>
        </w:rPr>
        <w:t>）实施多元培养，突出侨校特色。把握内地生、港澳台侨生发展特点，继续实施</w:t>
      </w:r>
      <w:r w:rsidRPr="00CC66F7">
        <w:rPr>
          <w:rFonts w:ascii="宋体" w:eastAsia="宋体" w:hAnsi="宋体" w:cs="Times New Roman"/>
          <w:sz w:val="24"/>
          <w:szCs w:val="24"/>
        </w:rPr>
        <w:t>“</w:t>
      </w:r>
      <w:r w:rsidRPr="00CC66F7">
        <w:rPr>
          <w:rFonts w:ascii="宋体" w:eastAsia="宋体" w:hAnsi="宋体" w:cs="Times New Roman" w:hint="eastAsia"/>
          <w:sz w:val="24"/>
          <w:szCs w:val="24"/>
        </w:rPr>
        <w:t>信仰启航</w:t>
      </w:r>
      <w:r w:rsidRPr="00CC66F7">
        <w:rPr>
          <w:rFonts w:ascii="宋体" w:eastAsia="宋体" w:hAnsi="宋体" w:cs="Times New Roman"/>
          <w:sz w:val="24"/>
          <w:szCs w:val="24"/>
        </w:rPr>
        <w:t>”“</w:t>
      </w:r>
      <w:r w:rsidRPr="00CC66F7">
        <w:rPr>
          <w:rFonts w:ascii="宋体" w:eastAsia="宋体" w:hAnsi="宋体" w:cs="Times New Roman" w:hint="eastAsia"/>
          <w:sz w:val="24"/>
          <w:szCs w:val="24"/>
        </w:rPr>
        <w:t>先锋示范</w:t>
      </w:r>
      <w:r w:rsidRPr="00CC66F7">
        <w:rPr>
          <w:rFonts w:ascii="宋体" w:eastAsia="宋体" w:hAnsi="宋体" w:cs="Times New Roman"/>
          <w:sz w:val="24"/>
          <w:szCs w:val="24"/>
        </w:rPr>
        <w:t>”“</w:t>
      </w:r>
      <w:r w:rsidRPr="00CC66F7">
        <w:rPr>
          <w:rFonts w:ascii="宋体" w:eastAsia="宋体" w:hAnsi="宋体" w:cs="Times New Roman" w:hint="eastAsia"/>
          <w:sz w:val="24"/>
          <w:szCs w:val="24"/>
        </w:rPr>
        <w:t>卓越领航</w:t>
      </w:r>
      <w:r w:rsidRPr="00CC66F7">
        <w:rPr>
          <w:rFonts w:ascii="宋体" w:eastAsia="宋体" w:hAnsi="宋体" w:cs="Times New Roman"/>
          <w:sz w:val="24"/>
          <w:szCs w:val="24"/>
        </w:rPr>
        <w:t>”</w:t>
      </w:r>
      <w:r w:rsidRPr="00CC66F7">
        <w:rPr>
          <w:rFonts w:ascii="宋体" w:eastAsia="宋体" w:hAnsi="宋体" w:cs="Times New Roman" w:hint="eastAsia"/>
          <w:sz w:val="24"/>
          <w:szCs w:val="24"/>
        </w:rPr>
        <w:t>三大工程，继续开展</w:t>
      </w:r>
      <w:r w:rsidRPr="00CC66F7">
        <w:rPr>
          <w:rFonts w:ascii="宋体" w:eastAsia="宋体" w:hAnsi="宋体" w:cs="Times New Roman"/>
          <w:sz w:val="24"/>
          <w:szCs w:val="24"/>
        </w:rPr>
        <w:t>“</w:t>
      </w:r>
      <w:r w:rsidRPr="00CC66F7">
        <w:rPr>
          <w:rFonts w:ascii="宋体" w:eastAsia="宋体" w:hAnsi="宋体" w:cs="Times New Roman" w:hint="eastAsia"/>
          <w:sz w:val="24"/>
          <w:szCs w:val="24"/>
        </w:rPr>
        <w:t>学生党员先锋班</w:t>
      </w:r>
      <w:r w:rsidRPr="00CC66F7">
        <w:rPr>
          <w:rFonts w:ascii="宋体" w:eastAsia="宋体" w:hAnsi="宋体" w:cs="Times New Roman"/>
          <w:sz w:val="24"/>
          <w:szCs w:val="24"/>
        </w:rPr>
        <w:t>”“</w:t>
      </w:r>
      <w:r w:rsidRPr="00CC66F7">
        <w:rPr>
          <w:rFonts w:ascii="宋体" w:eastAsia="宋体" w:hAnsi="宋体" w:cs="Times New Roman" w:hint="eastAsia"/>
          <w:sz w:val="24"/>
          <w:szCs w:val="24"/>
        </w:rPr>
        <w:t>优秀学子奖励计划</w:t>
      </w:r>
      <w:r w:rsidRPr="00CC66F7">
        <w:rPr>
          <w:rFonts w:ascii="宋体" w:eastAsia="宋体" w:hAnsi="宋体" w:cs="Times New Roman"/>
          <w:sz w:val="24"/>
          <w:szCs w:val="24"/>
        </w:rPr>
        <w:t>”</w:t>
      </w:r>
      <w:r w:rsidRPr="00CC66F7">
        <w:rPr>
          <w:rFonts w:ascii="宋体" w:eastAsia="宋体" w:hAnsi="宋体" w:cs="Times New Roman" w:hint="eastAsia"/>
          <w:sz w:val="24"/>
          <w:szCs w:val="24"/>
        </w:rPr>
        <w:t>和</w:t>
      </w:r>
      <w:r w:rsidRPr="00CC66F7">
        <w:rPr>
          <w:rFonts w:ascii="宋体" w:eastAsia="宋体" w:hAnsi="宋体" w:cs="Times New Roman"/>
          <w:sz w:val="24"/>
          <w:szCs w:val="24"/>
        </w:rPr>
        <w:t>“</w:t>
      </w:r>
      <w:r w:rsidRPr="00CC66F7">
        <w:rPr>
          <w:rFonts w:ascii="宋体" w:eastAsia="宋体" w:hAnsi="宋体" w:cs="Times New Roman" w:hint="eastAsia"/>
          <w:sz w:val="24"/>
          <w:szCs w:val="24"/>
        </w:rPr>
        <w:t>学生创新实践训练营</w:t>
      </w:r>
      <w:r w:rsidRPr="00CC66F7">
        <w:rPr>
          <w:rFonts w:ascii="宋体" w:eastAsia="宋体" w:hAnsi="宋体" w:cs="Times New Roman"/>
          <w:sz w:val="24"/>
          <w:szCs w:val="24"/>
        </w:rPr>
        <w:t>”</w:t>
      </w:r>
      <w:r w:rsidRPr="00CC66F7">
        <w:rPr>
          <w:rFonts w:ascii="宋体" w:eastAsia="宋体" w:hAnsi="宋体" w:cs="Times New Roman" w:hint="eastAsia"/>
          <w:sz w:val="24"/>
          <w:szCs w:val="24"/>
        </w:rPr>
        <w:t>，培养又红又专的优秀学科人才。深入推进</w:t>
      </w:r>
      <w:r w:rsidRPr="00CC66F7">
        <w:rPr>
          <w:rFonts w:ascii="宋体" w:eastAsia="宋体" w:hAnsi="宋体" w:cs="Times New Roman"/>
          <w:sz w:val="24"/>
          <w:szCs w:val="24"/>
        </w:rPr>
        <w:t>“‘</w:t>
      </w:r>
      <w:r w:rsidRPr="00CC66F7">
        <w:rPr>
          <w:rFonts w:ascii="宋体" w:eastAsia="宋体" w:hAnsi="宋体" w:cs="Times New Roman" w:hint="eastAsia"/>
          <w:sz w:val="24"/>
          <w:szCs w:val="24"/>
        </w:rPr>
        <w:t>学业精进，砥砺前行</w:t>
      </w:r>
      <w:r w:rsidRPr="00CC66F7">
        <w:rPr>
          <w:rFonts w:ascii="宋体" w:eastAsia="宋体" w:hAnsi="宋体" w:cs="Times New Roman"/>
          <w:sz w:val="24"/>
          <w:szCs w:val="24"/>
        </w:rPr>
        <w:t>’</w:t>
      </w:r>
      <w:r w:rsidRPr="00CC66F7">
        <w:rPr>
          <w:rFonts w:ascii="宋体" w:eastAsia="宋体" w:hAnsi="宋体" w:cs="Times New Roman" w:hint="eastAsia"/>
          <w:sz w:val="24"/>
          <w:szCs w:val="24"/>
        </w:rPr>
        <w:t>优秀港澳台侨学生培养工程</w:t>
      </w:r>
      <w:r w:rsidRPr="00CC66F7">
        <w:rPr>
          <w:rFonts w:ascii="宋体" w:eastAsia="宋体" w:hAnsi="宋体" w:cs="Times New Roman"/>
          <w:sz w:val="24"/>
          <w:szCs w:val="24"/>
        </w:rPr>
        <w:t>”</w:t>
      </w:r>
      <w:r w:rsidRPr="00CC66F7">
        <w:rPr>
          <w:rFonts w:ascii="宋体" w:eastAsia="宋体" w:hAnsi="宋体" w:cs="Times New Roman" w:hint="eastAsia"/>
          <w:sz w:val="24"/>
          <w:szCs w:val="24"/>
        </w:rPr>
        <w:t>，组建</w:t>
      </w:r>
      <w:r w:rsidRPr="00CC66F7">
        <w:rPr>
          <w:rFonts w:ascii="宋体" w:eastAsia="宋体" w:hAnsi="宋体" w:cs="Times New Roman"/>
          <w:sz w:val="24"/>
          <w:szCs w:val="24"/>
        </w:rPr>
        <w:t>“</w:t>
      </w:r>
      <w:r w:rsidRPr="00CC66F7">
        <w:rPr>
          <w:rFonts w:ascii="宋体" w:eastAsia="宋体" w:hAnsi="宋体" w:cs="Times New Roman" w:hint="eastAsia"/>
          <w:sz w:val="24"/>
          <w:szCs w:val="24"/>
        </w:rPr>
        <w:t>港澳台侨学生国情社情考察团</w:t>
      </w:r>
      <w:r w:rsidRPr="00CC66F7">
        <w:rPr>
          <w:rFonts w:ascii="宋体" w:eastAsia="宋体" w:hAnsi="宋体" w:cs="Times New Roman"/>
          <w:sz w:val="24"/>
          <w:szCs w:val="24"/>
        </w:rPr>
        <w:t>”</w:t>
      </w:r>
      <w:r w:rsidRPr="00CC66F7">
        <w:rPr>
          <w:rFonts w:ascii="宋体" w:eastAsia="宋体" w:hAnsi="宋体" w:cs="Times New Roman" w:hint="eastAsia"/>
          <w:sz w:val="24"/>
          <w:szCs w:val="24"/>
        </w:rPr>
        <w:t>，积极融入</w:t>
      </w:r>
      <w:r w:rsidRPr="00CC66F7">
        <w:rPr>
          <w:rFonts w:ascii="宋体" w:eastAsia="宋体" w:hAnsi="宋体" w:cs="Times New Roman"/>
          <w:sz w:val="24"/>
          <w:szCs w:val="24"/>
        </w:rPr>
        <w:t>“</w:t>
      </w:r>
      <w:r w:rsidRPr="00CC66F7">
        <w:rPr>
          <w:rFonts w:ascii="宋体" w:eastAsia="宋体" w:hAnsi="宋体" w:cs="Times New Roman" w:hint="eastAsia"/>
          <w:sz w:val="24"/>
          <w:szCs w:val="24"/>
        </w:rPr>
        <w:t>至臻学业，多元共融</w:t>
      </w:r>
      <w:r w:rsidRPr="00CC66F7">
        <w:rPr>
          <w:rFonts w:ascii="宋体" w:eastAsia="宋体" w:hAnsi="宋体" w:cs="Times New Roman"/>
          <w:sz w:val="24"/>
          <w:szCs w:val="24"/>
        </w:rPr>
        <w:t>”</w:t>
      </w:r>
      <w:r w:rsidRPr="00CC66F7">
        <w:rPr>
          <w:rFonts w:ascii="宋体" w:eastAsia="宋体" w:hAnsi="宋体" w:cs="Times New Roman" w:hint="eastAsia"/>
          <w:sz w:val="24"/>
          <w:szCs w:val="24"/>
        </w:rPr>
        <w:t>的多彩校园文化，引导外招生不断增强</w:t>
      </w:r>
      <w:r w:rsidRPr="00CC66F7">
        <w:rPr>
          <w:rFonts w:ascii="宋体" w:eastAsia="宋体" w:hAnsi="宋体" w:cs="Times New Roman"/>
          <w:sz w:val="24"/>
          <w:szCs w:val="24"/>
        </w:rPr>
        <w:t>“</w:t>
      </w:r>
      <w:r w:rsidRPr="00CC66F7">
        <w:rPr>
          <w:rFonts w:ascii="宋体" w:eastAsia="宋体" w:hAnsi="宋体" w:cs="Times New Roman" w:hint="eastAsia"/>
          <w:sz w:val="24"/>
          <w:szCs w:val="24"/>
        </w:rPr>
        <w:t>四个认同</w:t>
      </w:r>
      <w:r w:rsidRPr="00CC66F7">
        <w:rPr>
          <w:rFonts w:ascii="宋体" w:eastAsia="宋体" w:hAnsi="宋体" w:cs="Times New Roman"/>
          <w:sz w:val="24"/>
          <w:szCs w:val="24"/>
        </w:rPr>
        <w:t>”</w:t>
      </w:r>
      <w:r w:rsidRPr="00CC66F7">
        <w:rPr>
          <w:rFonts w:ascii="宋体" w:eastAsia="宋体" w:hAnsi="宋体" w:cs="Times New Roman" w:hint="eastAsia"/>
          <w:sz w:val="24"/>
          <w:szCs w:val="24"/>
        </w:rPr>
        <w:t>和归属感，培养</w:t>
      </w:r>
      <w:r w:rsidRPr="00CC66F7">
        <w:rPr>
          <w:rFonts w:ascii="宋体" w:eastAsia="宋体" w:hAnsi="宋体" w:cs="Times New Roman"/>
          <w:sz w:val="24"/>
          <w:szCs w:val="24"/>
        </w:rPr>
        <w:t>“</w:t>
      </w:r>
      <w:r w:rsidRPr="00CC66F7">
        <w:rPr>
          <w:rFonts w:ascii="宋体" w:eastAsia="宋体" w:hAnsi="宋体" w:cs="Times New Roman" w:hint="eastAsia"/>
          <w:sz w:val="24"/>
          <w:szCs w:val="24"/>
        </w:rPr>
        <w:t>有家国情怀、有过硬本领、有国际视野</w:t>
      </w:r>
      <w:r w:rsidRPr="00CC66F7">
        <w:rPr>
          <w:rFonts w:ascii="宋体" w:eastAsia="宋体" w:hAnsi="宋体" w:cs="Times New Roman"/>
          <w:sz w:val="24"/>
          <w:szCs w:val="24"/>
        </w:rPr>
        <w:t>”</w:t>
      </w:r>
      <w:r w:rsidRPr="00CC66F7">
        <w:rPr>
          <w:rFonts w:ascii="宋体" w:eastAsia="宋体" w:hAnsi="宋体" w:cs="Times New Roman" w:hint="eastAsia"/>
          <w:sz w:val="24"/>
          <w:szCs w:val="24"/>
        </w:rPr>
        <w:t>的优秀专业人才。</w:t>
      </w:r>
    </w:p>
    <w:p w:rsidR="00CC66F7" w:rsidRPr="00CC66F7" w:rsidRDefault="00CC66F7" w:rsidP="00CC66F7">
      <w:pPr>
        <w:spacing w:line="600" w:lineRule="exact"/>
        <w:ind w:firstLineChars="200" w:firstLine="480"/>
        <w:outlineLvl w:val="2"/>
        <w:rPr>
          <w:rFonts w:ascii="宋体" w:eastAsia="宋体" w:hAnsi="宋体" w:cs="Times New Roman"/>
          <w:sz w:val="24"/>
          <w:szCs w:val="32"/>
        </w:rPr>
      </w:pPr>
      <w:r w:rsidRPr="00CC66F7">
        <w:rPr>
          <w:rFonts w:ascii="宋体" w:eastAsia="宋体" w:hAnsi="宋体" w:cs="Times New Roman" w:hint="eastAsia"/>
          <w:sz w:val="24"/>
          <w:szCs w:val="24"/>
        </w:rPr>
        <w:t>本专业持续深入推进</w:t>
      </w:r>
      <w:r w:rsidRPr="00CC66F7">
        <w:rPr>
          <w:rFonts w:ascii="宋体" w:eastAsia="宋体" w:hAnsi="宋体" w:cs="Times New Roman"/>
          <w:sz w:val="24"/>
          <w:szCs w:val="24"/>
        </w:rPr>
        <w:t>“</w:t>
      </w:r>
      <w:r w:rsidRPr="00CC66F7">
        <w:rPr>
          <w:rFonts w:ascii="宋体" w:eastAsia="宋体" w:hAnsi="宋体" w:cs="Times New Roman" w:hint="eastAsia"/>
          <w:sz w:val="24"/>
          <w:szCs w:val="24"/>
        </w:rPr>
        <w:t>三全育人</w:t>
      </w:r>
      <w:r w:rsidRPr="00CC66F7">
        <w:rPr>
          <w:rFonts w:ascii="宋体" w:eastAsia="宋体" w:hAnsi="宋体" w:cs="Times New Roman"/>
          <w:sz w:val="24"/>
          <w:szCs w:val="24"/>
        </w:rPr>
        <w:t>”</w:t>
      </w:r>
      <w:r w:rsidRPr="00CC66F7">
        <w:rPr>
          <w:rFonts w:ascii="宋体" w:eastAsia="宋体" w:hAnsi="宋体" w:cs="Times New Roman" w:hint="eastAsia"/>
          <w:sz w:val="24"/>
          <w:szCs w:val="24"/>
        </w:rPr>
        <w:t>综合改革，积极守正创新，切实发挥党委统一领导和战斗堡垒作用，逐步构筑起具有鲜明侨校特色、五育并举的</w:t>
      </w:r>
      <w:r w:rsidRPr="00CC66F7">
        <w:rPr>
          <w:rFonts w:ascii="宋体" w:eastAsia="宋体" w:hAnsi="宋体" w:cs="Times New Roman"/>
          <w:sz w:val="24"/>
          <w:szCs w:val="24"/>
        </w:rPr>
        <w:t>“</w:t>
      </w:r>
      <w:r w:rsidRPr="00CC66F7">
        <w:rPr>
          <w:rFonts w:ascii="宋体" w:eastAsia="宋体" w:hAnsi="宋体" w:cs="Times New Roman" w:hint="eastAsia"/>
          <w:sz w:val="24"/>
          <w:szCs w:val="24"/>
        </w:rPr>
        <w:t>大思政</w:t>
      </w:r>
      <w:r w:rsidRPr="00CC66F7">
        <w:rPr>
          <w:rFonts w:ascii="宋体" w:eastAsia="宋体" w:hAnsi="宋体" w:cs="Times New Roman"/>
          <w:sz w:val="24"/>
          <w:szCs w:val="24"/>
        </w:rPr>
        <w:t>”</w:t>
      </w:r>
      <w:r w:rsidRPr="00CC66F7">
        <w:rPr>
          <w:rFonts w:ascii="宋体" w:eastAsia="宋体" w:hAnsi="宋体" w:cs="Times New Roman" w:hint="eastAsia"/>
          <w:sz w:val="24"/>
          <w:szCs w:val="24"/>
        </w:rPr>
        <w:t>育人格局，取得良好成效。</w:t>
      </w:r>
    </w:p>
    <w:p w:rsidR="00CC66F7" w:rsidRPr="00CC66F7" w:rsidRDefault="00CC66F7" w:rsidP="00CC66F7">
      <w:pPr>
        <w:spacing w:line="560" w:lineRule="exact"/>
        <w:ind w:firstLineChars="200" w:firstLine="643"/>
        <w:outlineLvl w:val="2"/>
        <w:rPr>
          <w:rFonts w:ascii="宋体" w:eastAsia="宋体" w:hAnsi="宋体" w:cs="黑体"/>
          <w:b/>
          <w:bCs/>
          <w:sz w:val="32"/>
          <w:szCs w:val="32"/>
        </w:rPr>
      </w:pPr>
      <w:r w:rsidRPr="00CC66F7">
        <w:rPr>
          <w:rFonts w:ascii="宋体" w:eastAsia="宋体" w:hAnsi="宋体" w:cs="黑体" w:hint="eastAsia"/>
          <w:b/>
          <w:bCs/>
          <w:sz w:val="32"/>
          <w:szCs w:val="32"/>
        </w:rPr>
        <w:t>三、研究生培养相关制度及执行情况</w:t>
      </w:r>
    </w:p>
    <w:p w:rsidR="00CC66F7" w:rsidRPr="00CC66F7" w:rsidRDefault="00CC66F7" w:rsidP="00CC66F7">
      <w:pPr>
        <w:spacing w:line="600" w:lineRule="exact"/>
        <w:ind w:firstLineChars="200" w:firstLine="480"/>
        <w:outlineLvl w:val="2"/>
        <w:rPr>
          <w:rFonts w:ascii="宋体" w:eastAsia="宋体" w:hAnsi="宋体" w:cs="Times New Roman"/>
          <w:sz w:val="24"/>
          <w:szCs w:val="32"/>
        </w:rPr>
      </w:pPr>
      <w:r w:rsidRPr="00CC66F7">
        <w:rPr>
          <w:rFonts w:ascii="宋体" w:eastAsia="宋体" w:hAnsi="宋体" w:cs="Times New Roman" w:hint="eastAsia"/>
          <w:sz w:val="24"/>
          <w:szCs w:val="24"/>
        </w:rPr>
        <w:t>本学位点课程体系建设以培养方案为指导，构建以</w:t>
      </w:r>
      <w:r w:rsidRPr="00CC66F7">
        <w:rPr>
          <w:rFonts w:ascii="宋体" w:eastAsia="宋体" w:hAnsi="宋体" w:cs="Times New Roman"/>
          <w:sz w:val="24"/>
          <w:szCs w:val="24"/>
        </w:rPr>
        <w:t>“</w:t>
      </w:r>
      <w:r w:rsidRPr="00CC66F7">
        <w:rPr>
          <w:rFonts w:ascii="宋体" w:eastAsia="宋体" w:hAnsi="宋体" w:cs="Times New Roman" w:hint="eastAsia"/>
          <w:sz w:val="24"/>
          <w:szCs w:val="24"/>
        </w:rPr>
        <w:t>夯实理论基础、提升专业能力、拓宽知识领域、服务社会发展</w:t>
      </w:r>
      <w:r w:rsidRPr="00CC66F7">
        <w:rPr>
          <w:rFonts w:ascii="宋体" w:eastAsia="宋体" w:hAnsi="宋体" w:cs="Times New Roman"/>
          <w:sz w:val="24"/>
          <w:szCs w:val="24"/>
        </w:rPr>
        <w:t>”</w:t>
      </w:r>
      <w:r w:rsidRPr="00CC66F7">
        <w:rPr>
          <w:rFonts w:ascii="宋体" w:eastAsia="宋体" w:hAnsi="宋体" w:cs="Times New Roman" w:hint="eastAsia"/>
          <w:sz w:val="24"/>
          <w:szCs w:val="24"/>
        </w:rPr>
        <w:t>为目标的课程体系框架。</w:t>
      </w:r>
    </w:p>
    <w:p w:rsidR="00CC66F7" w:rsidRPr="00CC66F7" w:rsidRDefault="00CC66F7" w:rsidP="00CC66F7">
      <w:pPr>
        <w:spacing w:line="600" w:lineRule="exact"/>
        <w:ind w:firstLineChars="200" w:firstLine="480"/>
        <w:outlineLvl w:val="2"/>
        <w:rPr>
          <w:rFonts w:ascii="宋体" w:eastAsia="宋体" w:hAnsi="宋体" w:cs="Times New Roman"/>
          <w:sz w:val="24"/>
          <w:szCs w:val="32"/>
        </w:rPr>
      </w:pPr>
      <w:r w:rsidRPr="00CC66F7">
        <w:rPr>
          <w:rFonts w:ascii="宋体" w:eastAsia="宋体" w:hAnsi="宋体" w:cs="Times New Roman" w:hint="eastAsia"/>
          <w:sz w:val="24"/>
          <w:szCs w:val="24"/>
        </w:rPr>
        <w:t>（</w:t>
      </w:r>
      <w:r w:rsidRPr="00CC66F7">
        <w:rPr>
          <w:rFonts w:ascii="宋体" w:eastAsia="宋体" w:hAnsi="宋体" w:cs="Times New Roman"/>
          <w:sz w:val="24"/>
          <w:szCs w:val="24"/>
        </w:rPr>
        <w:t>1</w:t>
      </w:r>
      <w:r w:rsidRPr="00CC66F7">
        <w:rPr>
          <w:rFonts w:ascii="宋体" w:eastAsia="宋体" w:hAnsi="宋体" w:cs="Times New Roman" w:hint="eastAsia"/>
          <w:sz w:val="24"/>
          <w:szCs w:val="24"/>
        </w:rPr>
        <w:t>）课程设计进一步优化。进一步推进课程分类建设，充实通识类、专业理论类、专业技能类、拓展类、实践教学类等类别课程。加强了专业理论类、专业技能类课程的比重，增加行业导师开展前沿讲座的次数；打造了《经济学分析》</w:t>
      </w:r>
      <w:r w:rsidRPr="00CC66F7">
        <w:rPr>
          <w:rFonts w:ascii="宋体" w:eastAsia="宋体" w:hAnsi="宋体" w:cs="Times New Roman" w:hint="eastAsia"/>
          <w:sz w:val="24"/>
          <w:szCs w:val="24"/>
        </w:rPr>
        <w:lastRenderedPageBreak/>
        <w:t>《学术规范与论文撰写》等针对专业学位研究生培养的学院平台课程；积极与实践基地合作，根据国家发展需要，通过项目合作的方法，增强实践教学类课程的实用性和趣味性。</w:t>
      </w:r>
    </w:p>
    <w:p w:rsidR="00CC66F7" w:rsidRPr="00CC66F7" w:rsidRDefault="00CC66F7" w:rsidP="00CC66F7">
      <w:pPr>
        <w:spacing w:line="600" w:lineRule="exact"/>
        <w:ind w:firstLineChars="200" w:firstLine="480"/>
        <w:outlineLvl w:val="2"/>
        <w:rPr>
          <w:rFonts w:ascii="宋体" w:eastAsia="宋体" w:hAnsi="宋体" w:cs="Times New Roman"/>
          <w:sz w:val="24"/>
          <w:szCs w:val="32"/>
        </w:rPr>
      </w:pPr>
      <w:r w:rsidRPr="00CC66F7">
        <w:rPr>
          <w:rFonts w:ascii="宋体" w:eastAsia="宋体" w:hAnsi="宋体" w:cs="Times New Roman" w:hint="eastAsia"/>
          <w:sz w:val="24"/>
          <w:szCs w:val="24"/>
        </w:rPr>
        <w:t>（</w:t>
      </w:r>
      <w:r w:rsidRPr="00CC66F7">
        <w:rPr>
          <w:rFonts w:ascii="宋体" w:eastAsia="宋体" w:hAnsi="宋体" w:cs="Times New Roman"/>
          <w:sz w:val="24"/>
          <w:szCs w:val="24"/>
        </w:rPr>
        <w:t>2</w:t>
      </w:r>
      <w:r w:rsidRPr="00CC66F7">
        <w:rPr>
          <w:rFonts w:ascii="宋体" w:eastAsia="宋体" w:hAnsi="宋体" w:cs="Times New Roman" w:hint="eastAsia"/>
          <w:sz w:val="24"/>
          <w:szCs w:val="24"/>
        </w:rPr>
        <w:t>）课程讲授方法不断创新。综合采用课程讲授、专题讲座、案例研讨、基地实训等教学方式，打造立体式课堂，引导学生自主学习、应用创新，培养学生的创新能力。</w:t>
      </w:r>
    </w:p>
    <w:p w:rsidR="00CC66F7" w:rsidRPr="00CC66F7" w:rsidRDefault="00CC66F7" w:rsidP="00CC66F7">
      <w:pPr>
        <w:spacing w:line="600" w:lineRule="exact"/>
        <w:ind w:firstLineChars="200" w:firstLine="480"/>
        <w:outlineLvl w:val="2"/>
        <w:rPr>
          <w:rFonts w:ascii="宋体" w:eastAsia="宋体" w:hAnsi="宋体" w:cs="Times New Roman"/>
          <w:sz w:val="24"/>
          <w:szCs w:val="32"/>
        </w:rPr>
      </w:pPr>
      <w:r w:rsidRPr="00CC66F7">
        <w:rPr>
          <w:rFonts w:ascii="宋体" w:eastAsia="宋体" w:hAnsi="宋体" w:cs="Times New Roman" w:hint="eastAsia"/>
          <w:sz w:val="24"/>
          <w:szCs w:val="24"/>
        </w:rPr>
        <w:t>（</w:t>
      </w:r>
      <w:r w:rsidRPr="00CC66F7">
        <w:rPr>
          <w:rFonts w:ascii="宋体" w:eastAsia="宋体" w:hAnsi="宋体" w:cs="Times New Roman"/>
          <w:sz w:val="24"/>
          <w:szCs w:val="24"/>
        </w:rPr>
        <w:t>3</w:t>
      </w:r>
      <w:r w:rsidRPr="00CC66F7">
        <w:rPr>
          <w:rFonts w:ascii="宋体" w:eastAsia="宋体" w:hAnsi="宋体" w:cs="Times New Roman" w:hint="eastAsia"/>
          <w:sz w:val="24"/>
          <w:szCs w:val="24"/>
        </w:rPr>
        <w:t>）严把论文质量关。加强开题管理、对于开题未通过的学生，答辩委员会给予学生和导师书面通知并给出改进意见，加强了论文中期考核和过程监控，加大了论文盲审比例，对进展缓慢的学生和导师予以提醒与督促，对遇到困难的学生，及时帮助，对于忽视论文、盲目追求实习经验的学生提出警示。</w:t>
      </w:r>
    </w:p>
    <w:p w:rsidR="00CC66F7" w:rsidRPr="00CC66F7" w:rsidRDefault="00CC66F7" w:rsidP="00CC66F7">
      <w:pPr>
        <w:spacing w:line="600" w:lineRule="exact"/>
        <w:ind w:firstLineChars="200" w:firstLine="480"/>
        <w:outlineLvl w:val="2"/>
        <w:rPr>
          <w:rFonts w:ascii="宋体" w:eastAsia="宋体" w:hAnsi="宋体" w:cs="Times New Roman"/>
          <w:sz w:val="24"/>
          <w:szCs w:val="32"/>
        </w:rPr>
      </w:pPr>
      <w:r w:rsidRPr="00CC66F7">
        <w:rPr>
          <w:rFonts w:ascii="宋体" w:eastAsia="宋体" w:hAnsi="宋体" w:cs="Times New Roman" w:hint="eastAsia"/>
          <w:sz w:val="24"/>
          <w:szCs w:val="24"/>
        </w:rPr>
        <w:t>（</w:t>
      </w:r>
      <w:r w:rsidRPr="00CC66F7">
        <w:rPr>
          <w:rFonts w:ascii="宋体" w:eastAsia="宋体" w:hAnsi="宋体" w:cs="Times New Roman"/>
          <w:sz w:val="24"/>
          <w:szCs w:val="24"/>
        </w:rPr>
        <w:t>4</w:t>
      </w:r>
      <w:r w:rsidRPr="00CC66F7">
        <w:rPr>
          <w:rFonts w:ascii="宋体" w:eastAsia="宋体" w:hAnsi="宋体" w:cs="Times New Roman" w:hint="eastAsia"/>
          <w:sz w:val="24"/>
          <w:szCs w:val="24"/>
        </w:rPr>
        <w:t>）突出职业伦理教育。一是专门为学生开设了资产评估师职业伦理中的课程，系统教授职业伦理在从事资产评估职业的重要性；二是建立导师负责的学术伦理制度；三是加强事后审查和同行监督。</w:t>
      </w:r>
    </w:p>
    <w:p w:rsidR="00CC66F7" w:rsidRPr="00CC66F7" w:rsidRDefault="00CC66F7" w:rsidP="00CC66F7">
      <w:pPr>
        <w:spacing w:line="600" w:lineRule="exact"/>
        <w:ind w:firstLineChars="200" w:firstLine="480"/>
        <w:outlineLvl w:val="2"/>
        <w:rPr>
          <w:rFonts w:ascii="宋体" w:eastAsia="宋体" w:hAnsi="宋体" w:cs="Times New Roman"/>
          <w:sz w:val="24"/>
          <w:szCs w:val="24"/>
        </w:rPr>
      </w:pPr>
      <w:r w:rsidRPr="00CC66F7">
        <w:rPr>
          <w:rFonts w:ascii="宋体" w:eastAsia="宋体" w:hAnsi="宋体" w:cs="Times New Roman" w:hint="eastAsia"/>
          <w:sz w:val="24"/>
          <w:szCs w:val="24"/>
        </w:rPr>
        <w:t>（</w:t>
      </w:r>
      <w:r w:rsidRPr="00CC66F7">
        <w:rPr>
          <w:rFonts w:ascii="宋体" w:eastAsia="宋体" w:hAnsi="宋体" w:cs="Times New Roman"/>
          <w:sz w:val="24"/>
          <w:szCs w:val="24"/>
        </w:rPr>
        <w:t>5）</w:t>
      </w:r>
      <w:r w:rsidRPr="00CC66F7">
        <w:rPr>
          <w:rFonts w:ascii="宋体" w:eastAsia="宋体" w:hAnsi="宋体" w:cs="Times New Roman" w:hint="eastAsia"/>
          <w:sz w:val="24"/>
          <w:szCs w:val="24"/>
        </w:rPr>
        <w:t>进一步加强了实践基地的建设。基于现有的五个实习基地，与校外导师加强沟通，鼓励校内导师、学生和校外导师以研究项目为基础，针对现实中的评估问题提出对策建议。</w:t>
      </w:r>
    </w:p>
    <w:p w:rsidR="00CC66F7" w:rsidRPr="00CC66F7" w:rsidRDefault="00CC66F7" w:rsidP="00CC66F7">
      <w:pPr>
        <w:spacing w:line="600" w:lineRule="exact"/>
        <w:ind w:firstLineChars="200" w:firstLine="480"/>
        <w:outlineLvl w:val="2"/>
        <w:rPr>
          <w:rFonts w:ascii="宋体" w:eastAsia="宋体" w:hAnsi="宋体" w:cs="Times New Roman"/>
          <w:sz w:val="24"/>
          <w:szCs w:val="32"/>
        </w:rPr>
      </w:pPr>
      <w:r w:rsidRPr="00CC66F7">
        <w:rPr>
          <w:rFonts w:ascii="宋体" w:eastAsia="宋体" w:hAnsi="宋体" w:cs="Times New Roman" w:hint="eastAsia"/>
          <w:sz w:val="24"/>
          <w:szCs w:val="24"/>
        </w:rPr>
        <w:t>本学点的导师遵循以德为先、业务精通、责任心强的原则，先后选拔了</w:t>
      </w:r>
      <w:r w:rsidRPr="00CC66F7">
        <w:rPr>
          <w:rFonts w:ascii="宋体" w:eastAsia="宋体" w:hAnsi="宋体" w:cs="Times New Roman"/>
          <w:sz w:val="24"/>
          <w:szCs w:val="24"/>
        </w:rPr>
        <w:t>20</w:t>
      </w:r>
      <w:r w:rsidRPr="00CC66F7">
        <w:rPr>
          <w:rFonts w:ascii="宋体" w:eastAsia="宋体" w:hAnsi="宋体" w:cs="Times New Roman" w:hint="eastAsia"/>
          <w:sz w:val="24"/>
          <w:szCs w:val="24"/>
        </w:rPr>
        <w:t>名校内导师、5名校外导师。校内导师选拔不仅有严格的学术成果要求，而且还要求有资产评估相关的研究和实务经历。校外导师则通过资产评估协会推荐、个人自荐、学位点审查等方式进行，从工作经历、业务能力、平台建设、责任心等多个方面严格考察，经过学科点教指委、学院、学校等多个层面进行审核。</w:t>
      </w:r>
    </w:p>
    <w:p w:rsidR="00CC66F7" w:rsidRPr="00CC66F7" w:rsidRDefault="00CC66F7" w:rsidP="00CC66F7">
      <w:pPr>
        <w:spacing w:line="600" w:lineRule="exact"/>
        <w:ind w:firstLineChars="200" w:firstLine="480"/>
        <w:outlineLvl w:val="2"/>
        <w:rPr>
          <w:rFonts w:ascii="宋体" w:eastAsia="宋体" w:hAnsi="宋体" w:cs="Times New Roman"/>
          <w:sz w:val="24"/>
          <w:szCs w:val="32"/>
        </w:rPr>
      </w:pPr>
      <w:r w:rsidRPr="00CC66F7">
        <w:rPr>
          <w:rFonts w:ascii="宋体" w:eastAsia="宋体" w:hAnsi="宋体" w:cs="Times New Roman" w:hint="eastAsia"/>
          <w:sz w:val="24"/>
          <w:szCs w:val="24"/>
        </w:rPr>
        <w:t>本专业学位点依托所在经济学科的教师团队，坚守教育报国初心、勇担立德树人使命，以习近平总书记关于教育的重要论述和视察暨南大学重要讲话精神，作为陶铸师魂的思想之源，多措并举，常态化、长效化建设师德师风：</w:t>
      </w:r>
    </w:p>
    <w:p w:rsidR="00CC66F7" w:rsidRPr="00CC66F7" w:rsidRDefault="00CC66F7" w:rsidP="00CC66F7">
      <w:pPr>
        <w:spacing w:line="600" w:lineRule="exact"/>
        <w:ind w:firstLineChars="200" w:firstLine="480"/>
        <w:outlineLvl w:val="2"/>
        <w:rPr>
          <w:rFonts w:ascii="宋体" w:eastAsia="宋体" w:hAnsi="宋体" w:cs="Times New Roman"/>
          <w:sz w:val="24"/>
          <w:szCs w:val="32"/>
        </w:rPr>
      </w:pPr>
      <w:r w:rsidRPr="00CC66F7">
        <w:rPr>
          <w:rFonts w:ascii="宋体" w:eastAsia="宋体" w:hAnsi="宋体" w:cs="Times New Roman" w:hint="eastAsia"/>
          <w:sz w:val="24"/>
          <w:szCs w:val="24"/>
        </w:rPr>
        <w:t>（</w:t>
      </w:r>
      <w:r w:rsidRPr="00CC66F7">
        <w:rPr>
          <w:rFonts w:ascii="宋体" w:eastAsia="宋体" w:hAnsi="宋体" w:cs="Times New Roman"/>
          <w:sz w:val="24"/>
          <w:szCs w:val="24"/>
        </w:rPr>
        <w:t>1</w:t>
      </w:r>
      <w:r w:rsidRPr="00CC66F7">
        <w:rPr>
          <w:rFonts w:ascii="宋体" w:eastAsia="宋体" w:hAnsi="宋体" w:cs="Times New Roman" w:hint="eastAsia"/>
          <w:sz w:val="24"/>
          <w:szCs w:val="24"/>
        </w:rPr>
        <w:t>）坚决落实师德师风一票否决制。首先要加强制度建设。发布师德考核实施办法、师德</w:t>
      </w:r>
      <w:r w:rsidRPr="00CC66F7">
        <w:rPr>
          <w:rFonts w:ascii="宋体" w:eastAsia="宋体" w:hAnsi="宋体" w:cs="Times New Roman"/>
          <w:sz w:val="24"/>
          <w:szCs w:val="24"/>
        </w:rPr>
        <w:t>“</w:t>
      </w:r>
      <w:r w:rsidRPr="00CC66F7">
        <w:rPr>
          <w:rFonts w:ascii="宋体" w:eastAsia="宋体" w:hAnsi="宋体" w:cs="Times New Roman" w:hint="eastAsia"/>
          <w:sz w:val="24"/>
          <w:szCs w:val="24"/>
        </w:rPr>
        <w:t>一票否决</w:t>
      </w:r>
      <w:r w:rsidRPr="00CC66F7">
        <w:rPr>
          <w:rFonts w:ascii="宋体" w:eastAsia="宋体" w:hAnsi="宋体" w:cs="Times New Roman"/>
          <w:sz w:val="24"/>
          <w:szCs w:val="24"/>
        </w:rPr>
        <w:t>”</w:t>
      </w:r>
      <w:r w:rsidRPr="00CC66F7">
        <w:rPr>
          <w:rFonts w:ascii="宋体" w:eastAsia="宋体" w:hAnsi="宋体" w:cs="Times New Roman" w:hint="eastAsia"/>
          <w:sz w:val="24"/>
          <w:szCs w:val="24"/>
        </w:rPr>
        <w:t>实施细则、教师职业道德规范（中英文）等制度，形成一套涵盖师德建设、师德考核与激励、师德失范监督与惩处等全领域制度规范。其次，加强师德师风考核，在系、学院年终考核、职称晋升方面实行师德师风有问题一票否决的选择，师德师风不合格的教师年终考核不合格。</w:t>
      </w:r>
    </w:p>
    <w:p w:rsidR="00CC66F7" w:rsidRPr="00CC66F7" w:rsidRDefault="00CC66F7" w:rsidP="00CC66F7">
      <w:pPr>
        <w:spacing w:line="600" w:lineRule="exact"/>
        <w:ind w:firstLineChars="200" w:firstLine="480"/>
        <w:outlineLvl w:val="2"/>
        <w:rPr>
          <w:rFonts w:ascii="宋体" w:eastAsia="宋体" w:hAnsi="宋体" w:cs="Times New Roman"/>
          <w:sz w:val="24"/>
          <w:szCs w:val="32"/>
        </w:rPr>
      </w:pPr>
      <w:r w:rsidRPr="00CC66F7">
        <w:rPr>
          <w:rFonts w:ascii="宋体" w:eastAsia="宋体" w:hAnsi="宋体" w:cs="Times New Roman" w:hint="eastAsia"/>
          <w:sz w:val="24"/>
          <w:szCs w:val="24"/>
        </w:rPr>
        <w:t>（</w:t>
      </w:r>
      <w:r w:rsidRPr="00CC66F7">
        <w:rPr>
          <w:rFonts w:ascii="宋体" w:eastAsia="宋体" w:hAnsi="宋体" w:cs="Times New Roman"/>
          <w:sz w:val="24"/>
          <w:szCs w:val="24"/>
        </w:rPr>
        <w:t>2</w:t>
      </w:r>
      <w:r w:rsidRPr="00CC66F7">
        <w:rPr>
          <w:rFonts w:ascii="宋体" w:eastAsia="宋体" w:hAnsi="宋体" w:cs="Times New Roman" w:hint="eastAsia"/>
          <w:sz w:val="24"/>
          <w:szCs w:val="24"/>
        </w:rPr>
        <w:t>）加强党员教师党风建设。加强党风廉政建设，通过教师党支部组织力建设实施方案、校院领导联系教师党支部、院系领导</w:t>
      </w:r>
      <w:r w:rsidRPr="00CC66F7">
        <w:rPr>
          <w:rFonts w:ascii="宋体" w:eastAsia="宋体" w:hAnsi="宋体" w:cs="Times New Roman"/>
          <w:sz w:val="24"/>
          <w:szCs w:val="24"/>
        </w:rPr>
        <w:t>“</w:t>
      </w:r>
      <w:r w:rsidRPr="00CC66F7">
        <w:rPr>
          <w:rFonts w:ascii="宋体" w:eastAsia="宋体" w:hAnsi="宋体" w:cs="Times New Roman" w:hint="eastAsia"/>
          <w:sz w:val="24"/>
          <w:szCs w:val="24"/>
        </w:rPr>
        <w:t>思政第一课</w:t>
      </w:r>
      <w:r w:rsidRPr="00CC66F7">
        <w:rPr>
          <w:rFonts w:ascii="宋体" w:eastAsia="宋体" w:hAnsi="宋体" w:cs="Times New Roman"/>
          <w:sz w:val="24"/>
          <w:szCs w:val="24"/>
        </w:rPr>
        <w:t>”</w:t>
      </w:r>
      <w:r w:rsidRPr="00CC66F7">
        <w:rPr>
          <w:rFonts w:ascii="宋体" w:eastAsia="宋体" w:hAnsi="宋体" w:cs="Times New Roman" w:hint="eastAsia"/>
          <w:sz w:val="24"/>
          <w:szCs w:val="24"/>
        </w:rPr>
        <w:t>等制度，强化党支部标准化、规范化建设。定期召开教师党支部书记工作例会，开展党风、师风建设工作研判、交流，及时处置苗头性、倾向性问题；发挥</w:t>
      </w:r>
      <w:r w:rsidRPr="00CC66F7">
        <w:rPr>
          <w:rFonts w:ascii="宋体" w:eastAsia="宋体" w:hAnsi="宋体" w:cs="Times New Roman"/>
          <w:sz w:val="24"/>
          <w:szCs w:val="24"/>
        </w:rPr>
        <w:t>“</w:t>
      </w:r>
      <w:r w:rsidRPr="00CC66F7">
        <w:rPr>
          <w:rFonts w:ascii="宋体" w:eastAsia="宋体" w:hAnsi="宋体" w:cs="Times New Roman" w:hint="eastAsia"/>
          <w:sz w:val="24"/>
          <w:szCs w:val="24"/>
        </w:rPr>
        <w:t>双带头人</w:t>
      </w:r>
      <w:r w:rsidRPr="00CC66F7">
        <w:rPr>
          <w:rFonts w:ascii="宋体" w:eastAsia="宋体" w:hAnsi="宋体" w:cs="Times New Roman"/>
          <w:sz w:val="24"/>
          <w:szCs w:val="24"/>
        </w:rPr>
        <w:t>”</w:t>
      </w:r>
      <w:r w:rsidRPr="00CC66F7">
        <w:rPr>
          <w:rFonts w:ascii="宋体" w:eastAsia="宋体" w:hAnsi="宋体" w:cs="Times New Roman" w:hint="eastAsia"/>
          <w:sz w:val="24"/>
          <w:szCs w:val="24"/>
        </w:rPr>
        <w:t>党支部书记的示范作用，引导教师党员在工作中亮身份、立标尺，树立模范形象。</w:t>
      </w:r>
    </w:p>
    <w:p w:rsidR="00CC66F7" w:rsidRPr="00CC66F7" w:rsidRDefault="00CC66F7" w:rsidP="00CC66F7">
      <w:pPr>
        <w:spacing w:line="600" w:lineRule="exact"/>
        <w:ind w:firstLineChars="200" w:firstLine="480"/>
        <w:outlineLvl w:val="2"/>
        <w:rPr>
          <w:rFonts w:ascii="宋体" w:eastAsia="宋体" w:hAnsi="宋体" w:cs="Times New Roman"/>
          <w:sz w:val="24"/>
          <w:szCs w:val="32"/>
        </w:rPr>
      </w:pPr>
      <w:r w:rsidRPr="00CC66F7">
        <w:rPr>
          <w:rFonts w:ascii="宋体" w:eastAsia="宋体" w:hAnsi="宋体" w:cs="Times New Roman" w:hint="eastAsia"/>
          <w:sz w:val="24"/>
          <w:szCs w:val="24"/>
        </w:rPr>
        <w:t>（</w:t>
      </w:r>
      <w:r w:rsidRPr="00CC66F7">
        <w:rPr>
          <w:rFonts w:ascii="宋体" w:eastAsia="宋体" w:hAnsi="宋体" w:cs="Times New Roman"/>
          <w:sz w:val="24"/>
          <w:szCs w:val="24"/>
        </w:rPr>
        <w:t>3</w:t>
      </w:r>
      <w:r w:rsidRPr="00CC66F7">
        <w:rPr>
          <w:rFonts w:ascii="宋体" w:eastAsia="宋体" w:hAnsi="宋体" w:cs="Times New Roman" w:hint="eastAsia"/>
          <w:sz w:val="24"/>
          <w:szCs w:val="24"/>
        </w:rPr>
        <w:t>）加强制度建设，健全应急响应机制。加强正面宣传，大力宣传本专业团队中广东省</w:t>
      </w:r>
      <w:r w:rsidRPr="00CC66F7">
        <w:rPr>
          <w:rFonts w:ascii="宋体" w:eastAsia="宋体" w:hAnsi="宋体" w:cs="Times New Roman"/>
          <w:sz w:val="24"/>
          <w:szCs w:val="24"/>
        </w:rPr>
        <w:t>“</w:t>
      </w:r>
      <w:r w:rsidRPr="00CC66F7">
        <w:rPr>
          <w:rFonts w:ascii="宋体" w:eastAsia="宋体" w:hAnsi="宋体" w:cs="Times New Roman" w:hint="eastAsia"/>
          <w:sz w:val="24"/>
          <w:szCs w:val="24"/>
        </w:rPr>
        <w:t>五一劳动奖章</w:t>
      </w:r>
      <w:r w:rsidRPr="00CC66F7">
        <w:rPr>
          <w:rFonts w:ascii="宋体" w:eastAsia="宋体" w:hAnsi="宋体" w:cs="Times New Roman"/>
          <w:sz w:val="24"/>
          <w:szCs w:val="24"/>
        </w:rPr>
        <w:t>”</w:t>
      </w:r>
      <w:r w:rsidRPr="00CC66F7">
        <w:rPr>
          <w:rFonts w:ascii="宋体" w:eastAsia="宋体" w:hAnsi="宋体" w:cs="Times New Roman" w:hint="eastAsia"/>
          <w:sz w:val="24"/>
          <w:szCs w:val="24"/>
        </w:rPr>
        <w:t>获得者王春超教授的先进事迹，引领师风。违规必惩，建立师德失范曝光平台，落实《新时代教师职业行为十项准则》和《教职工师德一票否决负面清单及处理办法》等文件。重在培育、加强青年教师的马克思主义理论素养，深入学习中华优秀传统文化。</w:t>
      </w:r>
    </w:p>
    <w:p w:rsidR="00CC66F7" w:rsidRPr="00CC66F7" w:rsidRDefault="00CC66F7" w:rsidP="00CC66F7">
      <w:pPr>
        <w:spacing w:line="600" w:lineRule="exact"/>
        <w:ind w:firstLineChars="200" w:firstLine="480"/>
        <w:outlineLvl w:val="2"/>
        <w:rPr>
          <w:rFonts w:ascii="宋体" w:eastAsia="宋体" w:hAnsi="宋体" w:cs="Times New Roman"/>
          <w:sz w:val="24"/>
          <w:szCs w:val="24"/>
        </w:rPr>
      </w:pPr>
      <w:r w:rsidRPr="00CC66F7">
        <w:rPr>
          <w:rFonts w:ascii="宋体" w:eastAsia="宋体" w:hAnsi="宋体" w:cs="Times New Roman" w:hint="eastAsia"/>
          <w:sz w:val="24"/>
          <w:szCs w:val="24"/>
        </w:rPr>
        <w:t>本学科点积极开展学术交流。首先，每年都与广东省资产评估协会进行沟通，聘请多位资深的资产评估师到校开展讲座。其次，加强与同行的学术交流，参加全国兄弟院校、资产评估协会组织的各种学术活动。组织导师积极参加资产评估专业方面的学术活动和竞赛。</w:t>
      </w:r>
    </w:p>
    <w:p w:rsidR="00CC66F7" w:rsidRPr="00CC66F7" w:rsidRDefault="00CC66F7" w:rsidP="00CC66F7">
      <w:pPr>
        <w:spacing w:line="600" w:lineRule="exact"/>
        <w:ind w:firstLineChars="200" w:firstLine="480"/>
        <w:outlineLvl w:val="2"/>
        <w:rPr>
          <w:rFonts w:ascii="宋体" w:eastAsia="宋体" w:hAnsi="宋体" w:cs="Times New Roman"/>
          <w:sz w:val="24"/>
          <w:szCs w:val="24"/>
        </w:rPr>
      </w:pPr>
      <w:r w:rsidRPr="00CC66F7">
        <w:rPr>
          <w:rFonts w:ascii="宋体" w:eastAsia="宋体" w:hAnsi="宋体" w:cs="Times New Roman" w:hint="eastAsia"/>
          <w:sz w:val="24"/>
          <w:szCs w:val="24"/>
        </w:rPr>
        <w:t>本专业学位点的学生的奖学金</w:t>
      </w:r>
      <w:r w:rsidRPr="00CC66F7">
        <w:rPr>
          <w:rFonts w:ascii="宋体" w:eastAsia="宋体" w:hAnsi="宋体" w:cs="Times New Roman"/>
          <w:sz w:val="24"/>
          <w:szCs w:val="24"/>
        </w:rPr>
        <w:t>100%</w:t>
      </w:r>
      <w:r w:rsidRPr="00CC66F7">
        <w:rPr>
          <w:rFonts w:ascii="宋体" w:eastAsia="宋体" w:hAnsi="宋体" w:cs="Times New Roman" w:hint="eastAsia"/>
          <w:sz w:val="24"/>
          <w:szCs w:val="24"/>
        </w:rPr>
        <w:t>覆盖，有</w:t>
      </w:r>
      <w:r w:rsidRPr="00CC66F7">
        <w:rPr>
          <w:rFonts w:ascii="宋体" w:eastAsia="宋体" w:hAnsi="宋体" w:cs="Times New Roman"/>
          <w:sz w:val="24"/>
          <w:szCs w:val="24"/>
        </w:rPr>
        <w:t>10%</w:t>
      </w:r>
      <w:r w:rsidRPr="00CC66F7">
        <w:rPr>
          <w:rFonts w:ascii="宋体" w:eastAsia="宋体" w:hAnsi="宋体" w:cs="Times New Roman" w:hint="eastAsia"/>
          <w:sz w:val="24"/>
          <w:szCs w:val="24"/>
        </w:rPr>
        <w:t>左右学生获得一等奖学金。</w:t>
      </w:r>
    </w:p>
    <w:p w:rsidR="00CC66F7" w:rsidRPr="00CC66F7" w:rsidRDefault="00CC66F7" w:rsidP="00CC66F7">
      <w:pPr>
        <w:rPr>
          <w:rFonts w:ascii="宋体" w:eastAsia="宋体" w:hAnsi="宋体" w:cs="Times New Roman"/>
          <w:sz w:val="24"/>
          <w:szCs w:val="24"/>
        </w:rPr>
      </w:pPr>
    </w:p>
    <w:p w:rsidR="00CC66F7" w:rsidRPr="00CC66F7" w:rsidRDefault="00CC66F7" w:rsidP="00CC66F7">
      <w:pPr>
        <w:widowControl/>
        <w:spacing w:line="560" w:lineRule="exact"/>
        <w:ind w:firstLineChars="200" w:firstLine="643"/>
        <w:textAlignment w:val="baseline"/>
        <w:rPr>
          <w:rFonts w:ascii="宋体" w:eastAsia="宋体" w:hAnsi="宋体" w:cs="黑体"/>
          <w:b/>
          <w:bCs/>
          <w:sz w:val="32"/>
          <w:szCs w:val="32"/>
        </w:rPr>
      </w:pPr>
      <w:r w:rsidRPr="00CC66F7">
        <w:rPr>
          <w:rFonts w:ascii="宋体" w:eastAsia="宋体" w:hAnsi="宋体" w:cs="黑体" w:hint="eastAsia"/>
          <w:b/>
          <w:bCs/>
          <w:sz w:val="32"/>
          <w:szCs w:val="32"/>
        </w:rPr>
        <w:t>四、研究生教育改革情况</w:t>
      </w:r>
    </w:p>
    <w:p w:rsidR="00CC66F7" w:rsidRPr="00CC66F7" w:rsidRDefault="00CC66F7" w:rsidP="00CC66F7">
      <w:pPr>
        <w:spacing w:line="600" w:lineRule="exact"/>
        <w:ind w:firstLineChars="200" w:firstLine="480"/>
        <w:outlineLvl w:val="2"/>
        <w:rPr>
          <w:rFonts w:ascii="宋体" w:eastAsia="宋体" w:hAnsi="宋体" w:cs="Times New Roman"/>
          <w:sz w:val="24"/>
          <w:szCs w:val="24"/>
        </w:rPr>
      </w:pPr>
      <w:r w:rsidRPr="00CC66F7">
        <w:rPr>
          <w:rFonts w:ascii="宋体" w:eastAsia="宋体" w:hAnsi="宋体" w:cs="Times New Roman" w:hint="eastAsia"/>
          <w:sz w:val="24"/>
          <w:szCs w:val="24"/>
        </w:rPr>
        <w:t>截止</w:t>
      </w:r>
      <w:r w:rsidRPr="00CC66F7">
        <w:rPr>
          <w:rFonts w:ascii="宋体" w:eastAsia="宋体" w:hAnsi="宋体" w:cs="Times New Roman"/>
          <w:sz w:val="24"/>
          <w:szCs w:val="24"/>
        </w:rPr>
        <w:t>2022</w:t>
      </w:r>
      <w:r w:rsidRPr="00CC66F7">
        <w:rPr>
          <w:rFonts w:ascii="宋体" w:eastAsia="宋体" w:hAnsi="宋体" w:cs="Times New Roman" w:hint="eastAsia"/>
          <w:sz w:val="24"/>
          <w:szCs w:val="24"/>
        </w:rPr>
        <w:t>年</w:t>
      </w:r>
      <w:r w:rsidRPr="00CC66F7">
        <w:rPr>
          <w:rFonts w:ascii="宋体" w:eastAsia="宋体" w:hAnsi="宋体" w:cs="Times New Roman"/>
          <w:sz w:val="24"/>
          <w:szCs w:val="24"/>
        </w:rPr>
        <w:t>12</w:t>
      </w:r>
      <w:r w:rsidRPr="00CC66F7">
        <w:rPr>
          <w:rFonts w:ascii="宋体" w:eastAsia="宋体" w:hAnsi="宋体" w:cs="Times New Roman" w:hint="eastAsia"/>
          <w:sz w:val="24"/>
          <w:szCs w:val="24"/>
        </w:rPr>
        <w:t>月</w:t>
      </w:r>
      <w:r w:rsidRPr="00CC66F7">
        <w:rPr>
          <w:rFonts w:ascii="宋体" w:eastAsia="宋体" w:hAnsi="宋体" w:cs="Times New Roman"/>
          <w:sz w:val="24"/>
          <w:szCs w:val="24"/>
        </w:rPr>
        <w:t>31</w:t>
      </w:r>
      <w:r w:rsidRPr="00CC66F7">
        <w:rPr>
          <w:rFonts w:ascii="宋体" w:eastAsia="宋体" w:hAnsi="宋体" w:cs="Times New Roman" w:hint="eastAsia"/>
          <w:sz w:val="24"/>
          <w:szCs w:val="24"/>
        </w:rPr>
        <w:t>日，本专业学位点共培养毕业生</w:t>
      </w:r>
      <w:r w:rsidRPr="00CC66F7">
        <w:rPr>
          <w:rFonts w:ascii="宋体" w:eastAsia="宋体" w:hAnsi="宋体" w:cs="Times New Roman"/>
          <w:sz w:val="24"/>
          <w:szCs w:val="24"/>
        </w:rPr>
        <w:t>160</w:t>
      </w:r>
      <w:r w:rsidRPr="00CC66F7">
        <w:rPr>
          <w:rFonts w:ascii="宋体" w:eastAsia="宋体" w:hAnsi="宋体" w:cs="Times New Roman" w:hint="eastAsia"/>
          <w:sz w:val="24"/>
          <w:szCs w:val="24"/>
        </w:rPr>
        <w:t>名，他们大多从事资产评估、金融财会、专业咨询等方面的工作。部分毕业生已经成为行业骨干。</w:t>
      </w:r>
    </w:p>
    <w:p w:rsidR="00CC66F7" w:rsidRPr="00CC66F7" w:rsidRDefault="00CC66F7" w:rsidP="00CC66F7">
      <w:pPr>
        <w:spacing w:line="600" w:lineRule="exact"/>
        <w:ind w:firstLineChars="200" w:firstLine="480"/>
        <w:outlineLvl w:val="2"/>
        <w:rPr>
          <w:rFonts w:ascii="宋体" w:eastAsia="宋体" w:hAnsi="宋体" w:cs="Times New Roman"/>
          <w:sz w:val="24"/>
          <w:szCs w:val="24"/>
        </w:rPr>
      </w:pPr>
      <w:r w:rsidRPr="00CC66F7">
        <w:rPr>
          <w:rFonts w:ascii="宋体" w:eastAsia="宋体" w:hAnsi="宋体" w:cs="Times New Roman" w:hint="eastAsia"/>
          <w:sz w:val="24"/>
          <w:szCs w:val="24"/>
        </w:rPr>
        <w:t>长期以来，本学科点将教师队伍建设放在重要位置。本专业的导师</w:t>
      </w:r>
      <w:r w:rsidRPr="00CC66F7">
        <w:rPr>
          <w:rFonts w:ascii="宋体" w:eastAsia="宋体" w:hAnsi="宋体" w:cs="Times New Roman"/>
          <w:sz w:val="24"/>
          <w:szCs w:val="24"/>
        </w:rPr>
        <w:t>90%</w:t>
      </w:r>
      <w:r w:rsidRPr="00CC66F7">
        <w:rPr>
          <w:rFonts w:ascii="宋体" w:eastAsia="宋体" w:hAnsi="宋体" w:cs="Times New Roman" w:hint="eastAsia"/>
          <w:sz w:val="24"/>
          <w:szCs w:val="24"/>
        </w:rPr>
        <w:t>以上具有博士学位，包括国家级人才</w:t>
      </w:r>
      <w:r w:rsidRPr="00CC66F7">
        <w:rPr>
          <w:rFonts w:ascii="宋体" w:eastAsia="宋体" w:hAnsi="宋体" w:cs="Times New Roman"/>
          <w:sz w:val="24"/>
          <w:szCs w:val="24"/>
        </w:rPr>
        <w:t>1</w:t>
      </w:r>
      <w:r w:rsidRPr="00CC66F7">
        <w:rPr>
          <w:rFonts w:ascii="宋体" w:eastAsia="宋体" w:hAnsi="宋体" w:cs="Times New Roman" w:hint="eastAsia"/>
          <w:sz w:val="24"/>
          <w:szCs w:val="24"/>
        </w:rPr>
        <w:t>人，省部级人才</w:t>
      </w:r>
      <w:r w:rsidRPr="00CC66F7">
        <w:rPr>
          <w:rFonts w:ascii="宋体" w:eastAsia="宋体" w:hAnsi="宋体" w:cs="Times New Roman"/>
          <w:sz w:val="24"/>
          <w:szCs w:val="24"/>
        </w:rPr>
        <w:t>3</w:t>
      </w:r>
      <w:r w:rsidRPr="00CC66F7">
        <w:rPr>
          <w:rFonts w:ascii="宋体" w:eastAsia="宋体" w:hAnsi="宋体" w:cs="Times New Roman" w:hint="eastAsia"/>
          <w:sz w:val="24"/>
          <w:szCs w:val="24"/>
        </w:rPr>
        <w:t>人，他们不仅理论研究成果丰硕，学术研究经验丰富，其中部分是珠三角地区、港澳地区资产评估师，实操经验非常丰富，能有效地将资产评估领域的前沿理论和方法运用于培养本专业的硕士生。从年龄结构上看，目前校内导师</w:t>
      </w:r>
      <w:r w:rsidRPr="00CC66F7">
        <w:rPr>
          <w:rFonts w:ascii="宋体" w:eastAsia="宋体" w:hAnsi="宋体" w:cs="Times New Roman"/>
          <w:sz w:val="24"/>
          <w:szCs w:val="24"/>
        </w:rPr>
        <w:t>35</w:t>
      </w:r>
      <w:r w:rsidRPr="00CC66F7">
        <w:rPr>
          <w:rFonts w:ascii="宋体" w:eastAsia="宋体" w:hAnsi="宋体" w:cs="Times New Roman" w:hint="eastAsia"/>
          <w:sz w:val="24"/>
          <w:szCs w:val="24"/>
        </w:rPr>
        <w:t>岁以下副高有</w:t>
      </w:r>
      <w:r w:rsidRPr="00CC66F7">
        <w:rPr>
          <w:rFonts w:ascii="宋体" w:eastAsia="宋体" w:hAnsi="宋体" w:cs="Times New Roman"/>
          <w:sz w:val="24"/>
          <w:szCs w:val="24"/>
        </w:rPr>
        <w:t>10</w:t>
      </w:r>
      <w:r w:rsidRPr="00CC66F7">
        <w:rPr>
          <w:rFonts w:ascii="宋体" w:eastAsia="宋体" w:hAnsi="宋体" w:cs="Times New Roman" w:hint="eastAsia"/>
          <w:sz w:val="24"/>
          <w:szCs w:val="24"/>
        </w:rPr>
        <w:t>人，中级职称有</w:t>
      </w:r>
      <w:r w:rsidRPr="00CC66F7">
        <w:rPr>
          <w:rFonts w:ascii="宋体" w:eastAsia="宋体" w:hAnsi="宋体" w:cs="Times New Roman"/>
          <w:sz w:val="24"/>
          <w:szCs w:val="24"/>
        </w:rPr>
        <w:t>2</w:t>
      </w:r>
      <w:r w:rsidRPr="00CC66F7">
        <w:rPr>
          <w:rFonts w:ascii="宋体" w:eastAsia="宋体" w:hAnsi="宋体" w:cs="Times New Roman" w:hint="eastAsia"/>
          <w:sz w:val="24"/>
          <w:szCs w:val="24"/>
        </w:rPr>
        <w:t>人，</w:t>
      </w:r>
      <w:r w:rsidRPr="00CC66F7">
        <w:rPr>
          <w:rFonts w:ascii="宋体" w:eastAsia="宋体" w:hAnsi="宋体" w:cs="Times New Roman"/>
          <w:sz w:val="24"/>
          <w:szCs w:val="24"/>
        </w:rPr>
        <w:t>36-45</w:t>
      </w:r>
      <w:r w:rsidRPr="00CC66F7">
        <w:rPr>
          <w:rFonts w:ascii="宋体" w:eastAsia="宋体" w:hAnsi="宋体" w:cs="Times New Roman" w:hint="eastAsia"/>
          <w:sz w:val="24"/>
          <w:szCs w:val="24"/>
        </w:rPr>
        <w:t>岁正高职称有</w:t>
      </w:r>
      <w:r w:rsidRPr="00CC66F7">
        <w:rPr>
          <w:rFonts w:ascii="宋体" w:eastAsia="宋体" w:hAnsi="宋体" w:cs="Times New Roman"/>
          <w:sz w:val="24"/>
          <w:szCs w:val="24"/>
        </w:rPr>
        <w:t>5</w:t>
      </w:r>
      <w:r w:rsidRPr="00CC66F7">
        <w:rPr>
          <w:rFonts w:ascii="宋体" w:eastAsia="宋体" w:hAnsi="宋体" w:cs="Times New Roman" w:hint="eastAsia"/>
          <w:sz w:val="24"/>
          <w:szCs w:val="24"/>
        </w:rPr>
        <w:t>人，副高职称有</w:t>
      </w:r>
      <w:r w:rsidRPr="00CC66F7">
        <w:rPr>
          <w:rFonts w:ascii="宋体" w:eastAsia="宋体" w:hAnsi="宋体" w:cs="Times New Roman"/>
          <w:sz w:val="24"/>
          <w:szCs w:val="24"/>
        </w:rPr>
        <w:t>8</w:t>
      </w:r>
      <w:r w:rsidRPr="00CC66F7">
        <w:rPr>
          <w:rFonts w:ascii="宋体" w:eastAsia="宋体" w:hAnsi="宋体" w:cs="Times New Roman" w:hint="eastAsia"/>
          <w:sz w:val="24"/>
          <w:szCs w:val="24"/>
        </w:rPr>
        <w:t>人，</w:t>
      </w:r>
      <w:r w:rsidRPr="00CC66F7">
        <w:rPr>
          <w:rFonts w:ascii="宋体" w:eastAsia="宋体" w:hAnsi="宋体" w:cs="Times New Roman"/>
          <w:sz w:val="24"/>
          <w:szCs w:val="24"/>
        </w:rPr>
        <w:t>46-61</w:t>
      </w:r>
      <w:r w:rsidRPr="00CC66F7">
        <w:rPr>
          <w:rFonts w:ascii="宋体" w:eastAsia="宋体" w:hAnsi="宋体" w:cs="Times New Roman" w:hint="eastAsia"/>
          <w:sz w:val="24"/>
          <w:szCs w:val="24"/>
        </w:rPr>
        <w:t>岁正高职称有</w:t>
      </w:r>
      <w:r w:rsidRPr="00CC66F7">
        <w:rPr>
          <w:rFonts w:ascii="宋体" w:eastAsia="宋体" w:hAnsi="宋体" w:cs="Times New Roman"/>
          <w:sz w:val="24"/>
          <w:szCs w:val="24"/>
        </w:rPr>
        <w:t>4</w:t>
      </w:r>
      <w:r w:rsidRPr="00CC66F7">
        <w:rPr>
          <w:rFonts w:ascii="宋体" w:eastAsia="宋体" w:hAnsi="宋体" w:cs="Times New Roman" w:hint="eastAsia"/>
          <w:sz w:val="24"/>
          <w:szCs w:val="24"/>
        </w:rPr>
        <w:t>人。从学历背景看，导师中有</w:t>
      </w:r>
      <w:r w:rsidRPr="00CC66F7">
        <w:rPr>
          <w:rFonts w:ascii="宋体" w:eastAsia="宋体" w:hAnsi="宋体" w:cs="Times New Roman"/>
          <w:sz w:val="24"/>
          <w:szCs w:val="24"/>
        </w:rPr>
        <w:t>95%</w:t>
      </w:r>
      <w:r w:rsidRPr="00CC66F7">
        <w:rPr>
          <w:rFonts w:ascii="宋体" w:eastAsia="宋体" w:hAnsi="宋体" w:cs="Times New Roman" w:hint="eastAsia"/>
          <w:sz w:val="24"/>
          <w:szCs w:val="24"/>
        </w:rPr>
        <w:t>以上在国内外著名高校获得博士学位，其中</w:t>
      </w:r>
      <w:r w:rsidRPr="00CC66F7">
        <w:rPr>
          <w:rFonts w:ascii="宋体" w:eastAsia="宋体" w:hAnsi="宋体" w:cs="Times New Roman"/>
          <w:sz w:val="24"/>
          <w:szCs w:val="24"/>
        </w:rPr>
        <w:t>30%</w:t>
      </w:r>
      <w:r w:rsidRPr="00CC66F7">
        <w:rPr>
          <w:rFonts w:ascii="宋体" w:eastAsia="宋体" w:hAnsi="宋体" w:cs="Times New Roman" w:hint="eastAsia"/>
          <w:sz w:val="24"/>
          <w:szCs w:val="24"/>
        </w:rPr>
        <w:t>的导师有海外留学经历，</w:t>
      </w:r>
      <w:r w:rsidRPr="00CC66F7">
        <w:rPr>
          <w:rFonts w:ascii="宋体" w:eastAsia="宋体" w:hAnsi="宋体" w:cs="Times New Roman"/>
          <w:sz w:val="24"/>
          <w:szCs w:val="24"/>
        </w:rPr>
        <w:t>60%</w:t>
      </w:r>
      <w:r w:rsidRPr="00CC66F7">
        <w:rPr>
          <w:rFonts w:ascii="宋体" w:eastAsia="宋体" w:hAnsi="宋体" w:cs="Times New Roman" w:hint="eastAsia"/>
          <w:sz w:val="24"/>
          <w:szCs w:val="24"/>
        </w:rPr>
        <w:t>以上的导师有从事资产评估方面研究经历。校外导师全部为资产评估行业的资深评估专家，在国有企业改革、城市建设、基础设施建设等方面有丰富的评估经验。导师队伍不断补充新鲜血液。校外导师遵循</w:t>
      </w:r>
      <w:r w:rsidRPr="00CC66F7">
        <w:rPr>
          <w:rFonts w:ascii="宋体" w:eastAsia="宋体" w:hAnsi="宋体" w:cs="Times New Roman"/>
          <w:sz w:val="24"/>
          <w:szCs w:val="24"/>
        </w:rPr>
        <w:t>5</w:t>
      </w:r>
      <w:r w:rsidRPr="00CC66F7">
        <w:rPr>
          <w:rFonts w:ascii="宋体" w:eastAsia="宋体" w:hAnsi="宋体" w:cs="Times New Roman" w:hint="eastAsia"/>
          <w:sz w:val="24"/>
          <w:szCs w:val="24"/>
        </w:rPr>
        <w:t>年一聘、校内导师遵循相关规定聘任的原则，定期补充导师队伍。目前有多名教师和业内人士正在申请成为资产评估专业的校内外导师。</w:t>
      </w:r>
    </w:p>
    <w:p w:rsidR="00CC66F7" w:rsidRPr="00CC66F7" w:rsidRDefault="00CC66F7" w:rsidP="00CC66F7">
      <w:pPr>
        <w:spacing w:line="600" w:lineRule="exact"/>
        <w:ind w:firstLineChars="200" w:firstLine="480"/>
        <w:outlineLvl w:val="2"/>
        <w:rPr>
          <w:rFonts w:ascii="宋体" w:eastAsia="宋体" w:hAnsi="宋体" w:cs="Times New Roman"/>
          <w:sz w:val="32"/>
          <w:szCs w:val="32"/>
        </w:rPr>
      </w:pPr>
      <w:r w:rsidRPr="00CC66F7">
        <w:rPr>
          <w:rFonts w:ascii="宋体" w:eastAsia="宋体" w:hAnsi="宋体" w:cs="Times New Roman" w:hint="eastAsia"/>
          <w:sz w:val="24"/>
          <w:szCs w:val="24"/>
        </w:rPr>
        <w:t>本专业学位每年有部分境外生，通过招收境外学生，加强了与我国港澳台地区和东南亚国家的交流。</w:t>
      </w:r>
      <w:r w:rsidRPr="00CC66F7">
        <w:rPr>
          <w:rFonts w:ascii="宋体" w:eastAsia="宋体" w:hAnsi="宋体" w:cs="Times New Roman"/>
          <w:sz w:val="32"/>
          <w:szCs w:val="32"/>
        </w:rPr>
        <w:t xml:space="preserve"> </w:t>
      </w:r>
    </w:p>
    <w:p w:rsidR="00CC66F7" w:rsidRPr="00CC66F7" w:rsidRDefault="00CC66F7" w:rsidP="00CC66F7">
      <w:pPr>
        <w:spacing w:line="600" w:lineRule="exact"/>
        <w:ind w:firstLineChars="200" w:firstLine="480"/>
        <w:jc w:val="left"/>
        <w:outlineLvl w:val="2"/>
        <w:rPr>
          <w:rFonts w:ascii="宋体" w:eastAsia="宋体" w:hAnsi="宋体" w:cs="Times New Roman"/>
          <w:sz w:val="24"/>
          <w:szCs w:val="32"/>
        </w:rPr>
      </w:pPr>
      <w:r w:rsidRPr="00CC66F7">
        <w:rPr>
          <w:rFonts w:ascii="宋体" w:eastAsia="宋体" w:hAnsi="宋体" w:cs="Times New Roman" w:hint="eastAsia"/>
          <w:sz w:val="24"/>
          <w:szCs w:val="24"/>
        </w:rPr>
        <w:t>本专业的教育质量改革主要体现在以下几个方面：</w:t>
      </w:r>
    </w:p>
    <w:p w:rsidR="00CC66F7" w:rsidRPr="00CC66F7" w:rsidRDefault="00CC66F7" w:rsidP="00CC66F7">
      <w:pPr>
        <w:spacing w:line="600" w:lineRule="exact"/>
        <w:ind w:firstLineChars="200" w:firstLine="482"/>
        <w:outlineLvl w:val="2"/>
        <w:rPr>
          <w:rFonts w:ascii="宋体" w:eastAsia="宋体" w:hAnsi="宋体" w:cs="Times New Roman"/>
          <w:sz w:val="24"/>
          <w:szCs w:val="24"/>
        </w:rPr>
      </w:pPr>
      <w:r w:rsidRPr="00CC66F7">
        <w:rPr>
          <w:rFonts w:ascii="宋体" w:eastAsia="宋体" w:hAnsi="宋体" w:cs="Times New Roman" w:hint="eastAsia"/>
          <w:b/>
          <w:bCs/>
          <w:sz w:val="24"/>
          <w:szCs w:val="24"/>
        </w:rPr>
        <w:t>首先，根据教指委的指挥棒，以竞赛推动学习。</w:t>
      </w:r>
      <w:r w:rsidRPr="00CC66F7">
        <w:rPr>
          <w:rFonts w:ascii="宋体" w:eastAsia="宋体" w:hAnsi="宋体" w:cs="Times New Roman"/>
          <w:sz w:val="24"/>
          <w:szCs w:val="24"/>
        </w:rPr>
        <w:t>2022</w:t>
      </w:r>
      <w:r w:rsidRPr="00CC66F7">
        <w:rPr>
          <w:rFonts w:ascii="宋体" w:eastAsia="宋体" w:hAnsi="宋体" w:cs="Times New Roman" w:hint="eastAsia"/>
          <w:sz w:val="24"/>
          <w:szCs w:val="24"/>
        </w:rPr>
        <w:t>年，本专业学位点组队参加了由全国资产评估专业学位研究生教育指导委员会指导的第五届“中企华杯”高校资产评估专业研究生知识竞赛。</w:t>
      </w:r>
      <w:r w:rsidRPr="00CC66F7">
        <w:rPr>
          <w:rFonts w:ascii="宋体" w:eastAsia="宋体" w:hAnsi="宋体" w:cs="Times New Roman"/>
          <w:sz w:val="24"/>
          <w:szCs w:val="24"/>
        </w:rPr>
        <w:t>2022</w:t>
      </w:r>
      <w:r w:rsidRPr="00CC66F7">
        <w:rPr>
          <w:rFonts w:ascii="宋体" w:eastAsia="宋体" w:hAnsi="宋体" w:cs="Times New Roman" w:hint="eastAsia"/>
          <w:sz w:val="24"/>
          <w:szCs w:val="24"/>
        </w:rPr>
        <w:t>级学生组成多个团队，踊跃报名参赛，经过严格选拔，由学生黄馨妮、汪雅芬、蒋嫦嫦和冯静雯组成团队代表本专业学位进入复赛，获得本次竞赛三等奖。经过本次竞赛筹备与参赛，学生对资产评估准则以及相关专业知识学习热情高涨，极大地夯实了资产评估的理论基础。</w:t>
      </w:r>
    </w:p>
    <w:p w:rsidR="00CC66F7" w:rsidRPr="00CC66F7" w:rsidRDefault="00CC66F7" w:rsidP="00CC66F7">
      <w:pPr>
        <w:spacing w:line="600" w:lineRule="exact"/>
        <w:ind w:firstLineChars="200" w:firstLine="482"/>
        <w:outlineLvl w:val="2"/>
        <w:rPr>
          <w:rFonts w:ascii="宋体" w:eastAsia="宋体" w:hAnsi="宋体" w:cs="Times New Roman"/>
          <w:sz w:val="24"/>
          <w:szCs w:val="24"/>
        </w:rPr>
      </w:pPr>
      <w:r w:rsidRPr="00CC66F7">
        <w:rPr>
          <w:rFonts w:ascii="宋体" w:eastAsia="宋体" w:hAnsi="宋体" w:cs="Times New Roman" w:hint="eastAsia"/>
          <w:b/>
          <w:bCs/>
          <w:sz w:val="24"/>
          <w:szCs w:val="24"/>
        </w:rPr>
        <w:t>其次，直面社会需求的人才培养模式</w:t>
      </w:r>
      <w:r w:rsidRPr="00CC66F7">
        <w:rPr>
          <w:rFonts w:ascii="宋体" w:eastAsia="宋体" w:hAnsi="宋体" w:cs="Times New Roman" w:hint="eastAsia"/>
          <w:sz w:val="24"/>
          <w:szCs w:val="24"/>
        </w:rPr>
        <w:t>。鼓励学生关心重要现实问题，积极搭建评估让学生在直面现实问题中学理论、学经验。与校外实习基地联系、围绕城市更新这一主题，与广东省广物控股集团有限公司等企业联系，组建项目评估团队，对城市更新中的各种资产进行价值评估，积极破解评估中遇到的各种新问题，让学生在实践中改进评估理论模型，在模型改进中思考资产评估的社会需求和发展趋势。</w:t>
      </w:r>
    </w:p>
    <w:p w:rsidR="00CC66F7" w:rsidRPr="00CC66F7" w:rsidRDefault="00CC66F7" w:rsidP="00CC66F7">
      <w:pPr>
        <w:spacing w:line="600" w:lineRule="exact"/>
        <w:ind w:firstLineChars="200" w:firstLine="482"/>
        <w:outlineLvl w:val="2"/>
        <w:rPr>
          <w:rFonts w:ascii="宋体" w:eastAsia="宋体" w:hAnsi="宋体" w:cs="Times New Roman"/>
          <w:sz w:val="24"/>
          <w:szCs w:val="24"/>
        </w:rPr>
      </w:pPr>
      <w:r w:rsidRPr="00CC66F7">
        <w:rPr>
          <w:rFonts w:ascii="宋体" w:eastAsia="宋体" w:hAnsi="宋体" w:cs="Times New Roman" w:hint="eastAsia"/>
          <w:b/>
          <w:sz w:val="24"/>
          <w:szCs w:val="24"/>
        </w:rPr>
        <w:t>最后，展开同行交流，在交流中改进培养模式。</w:t>
      </w:r>
      <w:r w:rsidRPr="00CC66F7">
        <w:rPr>
          <w:rFonts w:ascii="宋体" w:eastAsia="宋体" w:hAnsi="宋体" w:cs="Times New Roman" w:hint="eastAsia"/>
          <w:sz w:val="24"/>
          <w:szCs w:val="24"/>
        </w:rPr>
        <w:t>王贤彬院长助理、杨本建项目副主任参加了全国资产评估专业学位研究生教育指导委员会第十届培养单位工作会议，听取了教指委主任、副主任委员的报告，同时与兄弟院校就资产评估专业学位的办学定位、模式和未来改革方向进行了深入研讨，既沟通信息、相互学习，同时也凝聚了共识，共同推进了国内资产评估专业学位点的建设。</w:t>
      </w:r>
    </w:p>
    <w:p w:rsidR="00CC66F7" w:rsidRPr="00CC66F7" w:rsidRDefault="00CC66F7" w:rsidP="00CC66F7">
      <w:pPr>
        <w:widowControl/>
        <w:snapToGrid w:val="0"/>
        <w:spacing w:line="560" w:lineRule="exact"/>
        <w:ind w:firstLineChars="200" w:firstLine="643"/>
        <w:textAlignment w:val="baseline"/>
        <w:rPr>
          <w:rFonts w:ascii="宋体" w:eastAsia="宋体" w:hAnsi="宋体" w:cs="黑体"/>
          <w:b/>
          <w:bCs/>
          <w:sz w:val="32"/>
          <w:szCs w:val="32"/>
        </w:rPr>
      </w:pPr>
      <w:r w:rsidRPr="00CC66F7">
        <w:rPr>
          <w:rFonts w:ascii="宋体" w:eastAsia="宋体" w:hAnsi="宋体" w:cs="黑体" w:hint="eastAsia"/>
          <w:b/>
          <w:bCs/>
          <w:sz w:val="32"/>
          <w:szCs w:val="32"/>
        </w:rPr>
        <w:t>五、教育质量评估与分析</w:t>
      </w:r>
    </w:p>
    <w:p w:rsidR="00CC66F7" w:rsidRPr="00CC66F7" w:rsidRDefault="00CC66F7" w:rsidP="00CC66F7">
      <w:pPr>
        <w:spacing w:line="600" w:lineRule="exact"/>
        <w:ind w:firstLineChars="200" w:firstLine="480"/>
        <w:outlineLvl w:val="2"/>
        <w:rPr>
          <w:rFonts w:ascii="宋体" w:eastAsia="宋体" w:hAnsi="宋体" w:cs="Times New Roman"/>
          <w:sz w:val="24"/>
          <w:szCs w:val="24"/>
        </w:rPr>
      </w:pPr>
      <w:r w:rsidRPr="00CC66F7">
        <w:rPr>
          <w:rFonts w:ascii="宋体" w:eastAsia="宋体" w:hAnsi="宋体" w:cs="Times New Roman" w:hint="eastAsia"/>
          <w:sz w:val="24"/>
          <w:szCs w:val="24"/>
        </w:rPr>
        <w:t>本专业学位点每年都进行自我总结和评估，目前已为社会培养高层次人才</w:t>
      </w:r>
      <w:r w:rsidRPr="00CC66F7">
        <w:rPr>
          <w:rFonts w:ascii="宋体" w:eastAsia="宋体" w:hAnsi="宋体" w:cs="Times New Roman"/>
          <w:sz w:val="24"/>
          <w:szCs w:val="24"/>
        </w:rPr>
        <w:t>160</w:t>
      </w:r>
      <w:r w:rsidRPr="00CC66F7">
        <w:rPr>
          <w:rFonts w:ascii="宋体" w:eastAsia="宋体" w:hAnsi="宋体" w:cs="Times New Roman" w:hint="eastAsia"/>
          <w:sz w:val="24"/>
          <w:szCs w:val="24"/>
        </w:rPr>
        <w:t>名，服务社会成果显著、导师团队认真负责、作风严谨扎实，到目前为止，学位论文抽检全部合格。</w:t>
      </w:r>
    </w:p>
    <w:p w:rsidR="00CC66F7" w:rsidRPr="00CC66F7" w:rsidRDefault="00CC66F7" w:rsidP="00CC66F7">
      <w:pPr>
        <w:spacing w:line="600" w:lineRule="exact"/>
        <w:ind w:firstLineChars="200" w:firstLine="480"/>
        <w:outlineLvl w:val="2"/>
        <w:rPr>
          <w:rFonts w:ascii="宋体" w:eastAsia="宋体" w:hAnsi="宋体" w:cs="Times New Roman"/>
          <w:sz w:val="24"/>
          <w:szCs w:val="24"/>
        </w:rPr>
      </w:pPr>
      <w:r w:rsidRPr="00CC66F7">
        <w:rPr>
          <w:rFonts w:ascii="宋体" w:eastAsia="宋体" w:hAnsi="宋体" w:cs="Times New Roman" w:hint="eastAsia"/>
          <w:sz w:val="24"/>
          <w:szCs w:val="24"/>
        </w:rPr>
        <w:t>本专业学位点存在的问题如下：</w:t>
      </w:r>
    </w:p>
    <w:p w:rsidR="00CC66F7" w:rsidRPr="00CC66F7" w:rsidRDefault="00CC66F7" w:rsidP="00CC66F7">
      <w:pPr>
        <w:spacing w:line="600" w:lineRule="exact"/>
        <w:ind w:firstLineChars="200" w:firstLine="482"/>
        <w:outlineLvl w:val="2"/>
        <w:rPr>
          <w:rFonts w:ascii="宋体" w:eastAsia="宋体" w:hAnsi="宋体" w:cs="Times New Roman"/>
          <w:sz w:val="24"/>
          <w:szCs w:val="24"/>
        </w:rPr>
      </w:pPr>
      <w:r w:rsidRPr="00CC66F7">
        <w:rPr>
          <w:rFonts w:ascii="宋体" w:eastAsia="宋体" w:hAnsi="宋体" w:cs="Times New Roman" w:hint="eastAsia"/>
          <w:b/>
          <w:bCs/>
          <w:sz w:val="24"/>
          <w:szCs w:val="24"/>
        </w:rPr>
        <w:t>一是课程建设还有很大提升空间。</w:t>
      </w:r>
      <w:r w:rsidRPr="00CC66F7">
        <w:rPr>
          <w:rFonts w:ascii="宋体" w:eastAsia="宋体" w:hAnsi="宋体" w:cs="Times New Roman" w:hint="eastAsia"/>
          <w:sz w:val="24"/>
          <w:szCs w:val="24"/>
        </w:rPr>
        <w:t>目前理论课程设置过多，实践课程相对不足。主要表现为校外导师参与实践课程不多，学生较少与校外导师进行深入合作，全程参与校外导师项目，校外实习基地对学生的吸引力有限。</w:t>
      </w:r>
    </w:p>
    <w:p w:rsidR="00CC66F7" w:rsidRPr="00CC66F7" w:rsidRDefault="00CC66F7" w:rsidP="00CC66F7">
      <w:pPr>
        <w:spacing w:line="600" w:lineRule="exact"/>
        <w:ind w:firstLineChars="200" w:firstLine="482"/>
        <w:outlineLvl w:val="2"/>
        <w:rPr>
          <w:rFonts w:ascii="宋体" w:eastAsia="宋体" w:hAnsi="宋体" w:cs="Times New Roman"/>
          <w:sz w:val="24"/>
          <w:szCs w:val="24"/>
        </w:rPr>
      </w:pPr>
      <w:r w:rsidRPr="00CC66F7">
        <w:rPr>
          <w:rFonts w:ascii="宋体" w:eastAsia="宋体" w:hAnsi="宋体" w:cs="Times New Roman" w:hint="eastAsia"/>
          <w:b/>
          <w:bCs/>
          <w:sz w:val="24"/>
          <w:szCs w:val="24"/>
        </w:rPr>
        <w:t>二人才培养定位有待进一步理清。</w:t>
      </w:r>
      <w:r w:rsidRPr="00CC66F7">
        <w:rPr>
          <w:rFonts w:ascii="宋体" w:eastAsia="宋体" w:hAnsi="宋体" w:cs="Times New Roman" w:hint="eastAsia"/>
          <w:sz w:val="24"/>
          <w:szCs w:val="24"/>
        </w:rPr>
        <w:t>资产评估专业学位的很多必修课程属于管理学类课程，培养的学生也很大程度上是通晓会计和财务管理知识的人才，虽然经济学的知识有助于学生更加深入地理解宏观经济现象，但经济学院的资产评估专业学位硕士点是培养偏向管理型人才还是偏向经济类人才，始终存在争议。在人才培养过程中，如何在有限的资源支撑下，融合经济学和管理学的知识，从而构建有特色的资产评估专业学位培养模式，仍然是一个需要探索的问题。</w:t>
      </w:r>
    </w:p>
    <w:p w:rsidR="00CC66F7" w:rsidRPr="00CC66F7" w:rsidRDefault="00CC66F7" w:rsidP="00CC66F7">
      <w:pPr>
        <w:spacing w:line="600" w:lineRule="exact"/>
        <w:ind w:firstLineChars="200" w:firstLine="482"/>
        <w:outlineLvl w:val="2"/>
        <w:rPr>
          <w:rFonts w:ascii="宋体" w:eastAsia="宋体" w:hAnsi="宋体" w:cs="Times New Roman"/>
          <w:sz w:val="24"/>
          <w:szCs w:val="24"/>
        </w:rPr>
      </w:pPr>
      <w:r w:rsidRPr="00CC66F7">
        <w:rPr>
          <w:rFonts w:ascii="宋体" w:eastAsia="宋体" w:hAnsi="宋体" w:cs="Times New Roman" w:hint="eastAsia"/>
          <w:b/>
          <w:bCs/>
          <w:sz w:val="24"/>
          <w:szCs w:val="24"/>
        </w:rPr>
        <w:t>三是学生的就业指导有待加强。</w:t>
      </w:r>
      <w:r w:rsidRPr="00CC66F7">
        <w:rPr>
          <w:rFonts w:ascii="宋体" w:eastAsia="宋体" w:hAnsi="宋体" w:cs="Times New Roman" w:hint="eastAsia"/>
          <w:sz w:val="24"/>
          <w:szCs w:val="24"/>
        </w:rPr>
        <w:t>目前，资产评估专业毕业生在就业上存在一定的焦虑和盲目性。从现状来看，资产评估专业毕业的硕士生从事资产评估行业工作的不是很多，大部分学生跟其他经济类硕士生一样，选择进入银行等金融机构，有些则选择考公务员，他们对自己的就业去向并不清楚，随大流的现象较为明显。</w:t>
      </w:r>
    </w:p>
    <w:p w:rsidR="00CC66F7" w:rsidRPr="00CC66F7" w:rsidRDefault="00CC66F7" w:rsidP="00CC66F7">
      <w:pPr>
        <w:spacing w:line="600" w:lineRule="exact"/>
        <w:ind w:firstLineChars="200" w:firstLine="482"/>
        <w:outlineLvl w:val="2"/>
        <w:rPr>
          <w:rFonts w:ascii="宋体" w:eastAsia="宋体" w:hAnsi="宋体" w:cs="Times New Roman"/>
          <w:sz w:val="24"/>
          <w:szCs w:val="24"/>
        </w:rPr>
      </w:pPr>
      <w:r w:rsidRPr="00CC66F7">
        <w:rPr>
          <w:rFonts w:ascii="宋体" w:eastAsia="宋体" w:hAnsi="宋体" w:cs="Times New Roman" w:hint="eastAsia"/>
          <w:b/>
          <w:bCs/>
          <w:sz w:val="24"/>
          <w:szCs w:val="24"/>
        </w:rPr>
        <w:t>四是导师队伍建设有待加强</w:t>
      </w:r>
      <w:r w:rsidRPr="00CC66F7">
        <w:rPr>
          <w:rFonts w:ascii="宋体" w:eastAsia="宋体" w:hAnsi="宋体" w:cs="Times New Roman" w:hint="eastAsia"/>
          <w:sz w:val="24"/>
          <w:szCs w:val="24"/>
        </w:rPr>
        <w:t>。暨南大学资产评估专业学位硕士点的校内导师人数在</w:t>
      </w:r>
      <w:r w:rsidRPr="00CC66F7">
        <w:rPr>
          <w:rFonts w:ascii="宋体" w:eastAsia="宋体" w:hAnsi="宋体" w:cs="Times New Roman"/>
          <w:sz w:val="24"/>
          <w:szCs w:val="24"/>
        </w:rPr>
        <w:t>2019</w:t>
      </w:r>
      <w:r w:rsidRPr="00CC66F7">
        <w:rPr>
          <w:rFonts w:ascii="宋体" w:eastAsia="宋体" w:hAnsi="宋体" w:cs="Times New Roman" w:hint="eastAsia"/>
          <w:sz w:val="24"/>
          <w:szCs w:val="24"/>
        </w:rPr>
        <w:t>年之前接近</w:t>
      </w:r>
      <w:r w:rsidRPr="00CC66F7">
        <w:rPr>
          <w:rFonts w:ascii="宋体" w:eastAsia="宋体" w:hAnsi="宋体" w:cs="Times New Roman"/>
          <w:sz w:val="24"/>
          <w:szCs w:val="24"/>
        </w:rPr>
        <w:t>30</w:t>
      </w:r>
      <w:r w:rsidRPr="00CC66F7">
        <w:rPr>
          <w:rFonts w:ascii="宋体" w:eastAsia="宋体" w:hAnsi="宋体" w:cs="Times New Roman" w:hint="eastAsia"/>
          <w:sz w:val="24"/>
          <w:szCs w:val="24"/>
        </w:rPr>
        <w:t>人到现在为20人左右。这些年来，不少教师退休、调出，新进年轻教师对指导专业学位学生的积极性不高，导师队伍不断萎缩。由于与校外导师的合作多是浅层次的，而且校外导师时间有限，部分校外导师逐渐退出了导师队伍。由于导师遴选的严格标准，目前很难补充新的校外导师。导师队伍建设是面临的一个重要问题。</w:t>
      </w:r>
    </w:p>
    <w:p w:rsidR="00CC66F7" w:rsidRPr="00CC66F7" w:rsidRDefault="00CC66F7" w:rsidP="00CC66F7">
      <w:pPr>
        <w:widowControl/>
        <w:snapToGrid w:val="0"/>
        <w:spacing w:line="560" w:lineRule="exact"/>
        <w:ind w:firstLineChars="200" w:firstLine="643"/>
        <w:textAlignment w:val="baseline"/>
        <w:rPr>
          <w:rFonts w:ascii="宋体" w:eastAsia="宋体" w:hAnsi="宋体" w:cs="黑体"/>
          <w:b/>
          <w:sz w:val="32"/>
          <w:szCs w:val="32"/>
        </w:rPr>
      </w:pPr>
      <w:r w:rsidRPr="00CC66F7">
        <w:rPr>
          <w:rFonts w:ascii="宋体" w:eastAsia="宋体" w:hAnsi="宋体" w:cs="黑体" w:hint="eastAsia"/>
          <w:b/>
          <w:sz w:val="32"/>
          <w:szCs w:val="32"/>
        </w:rPr>
        <w:t>六、</w:t>
      </w:r>
      <w:r w:rsidRPr="00CC66F7">
        <w:rPr>
          <w:rFonts w:ascii="宋体" w:eastAsia="宋体" w:hAnsi="宋体" w:cs="黑体" w:hint="eastAsia"/>
          <w:b/>
          <w:bCs/>
          <w:sz w:val="32"/>
          <w:szCs w:val="32"/>
        </w:rPr>
        <w:t>改进措施</w:t>
      </w:r>
    </w:p>
    <w:p w:rsidR="00CC66F7" w:rsidRPr="00CC66F7" w:rsidRDefault="00CC66F7" w:rsidP="00CC66F7">
      <w:pPr>
        <w:spacing w:line="600" w:lineRule="exact"/>
        <w:ind w:firstLineChars="200" w:firstLine="480"/>
        <w:outlineLvl w:val="2"/>
        <w:rPr>
          <w:rFonts w:ascii="宋体" w:eastAsia="宋体" w:hAnsi="宋体" w:cs="Times New Roman"/>
          <w:sz w:val="24"/>
          <w:szCs w:val="24"/>
        </w:rPr>
      </w:pPr>
      <w:r w:rsidRPr="00CC66F7">
        <w:rPr>
          <w:rFonts w:ascii="宋体" w:eastAsia="宋体" w:hAnsi="宋体" w:cs="Times New Roman"/>
          <w:sz w:val="24"/>
          <w:szCs w:val="24"/>
        </w:rPr>
        <w:t>1.</w:t>
      </w:r>
      <w:r w:rsidRPr="00CC66F7">
        <w:rPr>
          <w:rFonts w:ascii="宋体" w:eastAsia="宋体" w:hAnsi="宋体" w:cs="Times New Roman" w:hint="eastAsia"/>
          <w:sz w:val="24"/>
          <w:szCs w:val="24"/>
        </w:rPr>
        <w:t>在课程设置方面，加强实践教学方面的课程设置，提高实践教学的系统性。</w:t>
      </w:r>
    </w:p>
    <w:p w:rsidR="00CC66F7" w:rsidRPr="00CC66F7" w:rsidRDefault="00CC66F7" w:rsidP="00CC66F7">
      <w:pPr>
        <w:spacing w:line="600" w:lineRule="exact"/>
        <w:ind w:firstLineChars="200" w:firstLine="480"/>
        <w:outlineLvl w:val="2"/>
        <w:rPr>
          <w:rFonts w:ascii="宋体" w:eastAsia="宋体" w:hAnsi="宋体" w:cs="Times New Roman"/>
          <w:sz w:val="24"/>
          <w:szCs w:val="24"/>
        </w:rPr>
      </w:pPr>
      <w:r w:rsidRPr="00CC66F7">
        <w:rPr>
          <w:rFonts w:ascii="宋体" w:eastAsia="宋体" w:hAnsi="宋体" w:cs="Times New Roman"/>
          <w:sz w:val="24"/>
          <w:szCs w:val="24"/>
        </w:rPr>
        <w:t>2.</w:t>
      </w:r>
      <w:r w:rsidRPr="00CC66F7">
        <w:rPr>
          <w:rFonts w:ascii="宋体" w:eastAsia="宋体" w:hAnsi="宋体" w:cs="Times New Roman" w:hint="eastAsia"/>
          <w:sz w:val="24"/>
          <w:szCs w:val="24"/>
        </w:rPr>
        <w:t>在实践基地建设方面，以后应该争取以实践基地为平台，通过项目合作方式加强合作，共同提高培养学生的能力。</w:t>
      </w:r>
    </w:p>
    <w:p w:rsidR="00CC66F7" w:rsidRPr="00CC66F7" w:rsidRDefault="00CC66F7" w:rsidP="00CC66F7">
      <w:pPr>
        <w:spacing w:line="600" w:lineRule="exact"/>
        <w:ind w:firstLineChars="200" w:firstLine="480"/>
        <w:outlineLvl w:val="2"/>
        <w:rPr>
          <w:rFonts w:ascii="宋体" w:eastAsia="宋体" w:hAnsi="宋体" w:cs="Times New Roman"/>
          <w:sz w:val="24"/>
          <w:szCs w:val="24"/>
        </w:rPr>
      </w:pPr>
      <w:r w:rsidRPr="00CC66F7">
        <w:rPr>
          <w:rFonts w:ascii="宋体" w:eastAsia="宋体" w:hAnsi="宋体" w:cs="Times New Roman"/>
          <w:sz w:val="24"/>
          <w:szCs w:val="24"/>
        </w:rPr>
        <w:t xml:space="preserve">3. </w:t>
      </w:r>
      <w:r w:rsidRPr="00CC66F7">
        <w:rPr>
          <w:rFonts w:ascii="宋体" w:eastAsia="宋体" w:hAnsi="宋体" w:cs="Times New Roman" w:hint="eastAsia"/>
          <w:sz w:val="24"/>
          <w:szCs w:val="24"/>
        </w:rPr>
        <w:t>寻找经济学与资产评估的新结合点，在人才培养过程中充分发挥经济学的特色与优势，从更宽口径来设计资产评估专业硕士的培养课程。</w:t>
      </w:r>
    </w:p>
    <w:p w:rsidR="00CC66F7" w:rsidRPr="00CC66F7" w:rsidRDefault="00CC66F7" w:rsidP="00CC66F7">
      <w:pPr>
        <w:spacing w:line="600" w:lineRule="exact"/>
        <w:ind w:firstLineChars="200" w:firstLine="480"/>
        <w:outlineLvl w:val="2"/>
        <w:rPr>
          <w:rFonts w:ascii="宋体" w:eastAsia="宋体" w:hAnsi="宋体" w:cs="Times New Roman"/>
          <w:sz w:val="24"/>
          <w:szCs w:val="24"/>
        </w:rPr>
      </w:pPr>
      <w:r w:rsidRPr="00CC66F7">
        <w:rPr>
          <w:rFonts w:ascii="宋体" w:eastAsia="宋体" w:hAnsi="宋体" w:cs="Times New Roman"/>
          <w:sz w:val="24"/>
          <w:szCs w:val="24"/>
        </w:rPr>
        <w:t>4.</w:t>
      </w:r>
      <w:r w:rsidRPr="00CC66F7">
        <w:rPr>
          <w:rFonts w:ascii="宋体" w:eastAsia="宋体" w:hAnsi="宋体" w:cs="Times New Roman" w:hint="eastAsia"/>
          <w:sz w:val="24"/>
          <w:szCs w:val="24"/>
        </w:rPr>
        <w:t>导师队伍建设方面，希望学校、学院出台相关规定和激励措施，鼓励年轻老师进入导师队伍，补充新鲜血液。</w:t>
      </w:r>
    </w:p>
    <w:p w:rsidR="00CC66F7" w:rsidRPr="00CC66F7" w:rsidRDefault="00CC66F7" w:rsidP="00CC66F7">
      <w:pPr>
        <w:spacing w:line="600" w:lineRule="exact"/>
        <w:ind w:firstLineChars="200" w:firstLine="480"/>
        <w:outlineLvl w:val="2"/>
        <w:rPr>
          <w:rFonts w:ascii="宋体" w:eastAsia="宋体" w:hAnsi="宋体" w:cs="Times New Roman"/>
          <w:sz w:val="24"/>
          <w:szCs w:val="24"/>
        </w:rPr>
      </w:pPr>
      <w:r w:rsidRPr="00CC66F7">
        <w:rPr>
          <w:rFonts w:ascii="宋体" w:eastAsia="宋体" w:hAnsi="宋体" w:cs="Times New Roman"/>
          <w:sz w:val="24"/>
          <w:szCs w:val="24"/>
        </w:rPr>
        <w:t>5.</w:t>
      </w:r>
      <w:r w:rsidRPr="00CC66F7">
        <w:rPr>
          <w:rFonts w:ascii="宋体" w:eastAsia="宋体" w:hAnsi="宋体" w:cs="Times New Roman" w:hint="eastAsia"/>
          <w:sz w:val="24"/>
          <w:szCs w:val="24"/>
        </w:rPr>
        <w:t>在职业发展方面，以后可以通过多种途径，加强对学生职业选择的指导，为学生做好职业发展规划。</w:t>
      </w:r>
    </w:p>
    <w:p w:rsidR="00CC66F7" w:rsidRPr="00CC66F7" w:rsidRDefault="00CC66F7" w:rsidP="00CC66F7">
      <w:pPr>
        <w:spacing w:line="600" w:lineRule="exact"/>
        <w:ind w:firstLineChars="200" w:firstLine="480"/>
        <w:outlineLvl w:val="2"/>
        <w:rPr>
          <w:rFonts w:ascii="宋体" w:eastAsia="宋体" w:hAnsi="宋体" w:cs="Times New Roman"/>
          <w:sz w:val="32"/>
          <w:szCs w:val="32"/>
        </w:rPr>
      </w:pPr>
      <w:r w:rsidRPr="00CC66F7">
        <w:rPr>
          <w:rFonts w:ascii="宋体" w:eastAsia="宋体" w:hAnsi="宋体" w:cs="Times New Roman"/>
          <w:sz w:val="24"/>
          <w:szCs w:val="24"/>
        </w:rPr>
        <w:t>6.</w:t>
      </w:r>
      <w:r w:rsidRPr="00CC66F7">
        <w:rPr>
          <w:rFonts w:ascii="宋体" w:eastAsia="宋体" w:hAnsi="宋体" w:cs="Times New Roman" w:hint="eastAsia"/>
          <w:sz w:val="24"/>
          <w:szCs w:val="24"/>
        </w:rPr>
        <w:t>在提高生源素质方面，充分发挥校外导师的作用，加强与毕业生联系，提高资产评估专业学位点的知名度，通过知名度来提高生源质量。</w:t>
      </w:r>
    </w:p>
    <w:p w:rsidR="002A0C0D" w:rsidRPr="00CC66F7" w:rsidRDefault="002A0C0D"/>
    <w:sectPr w:rsidR="002A0C0D" w:rsidRPr="00CC66F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方正仿宋简体">
    <w:altName w:val="微软雅黑"/>
    <w:charset w:val="86"/>
    <w:family w:val="script"/>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bordersDoNotSurroundHeader/>
  <w:bordersDoNotSurroundFooter/>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72F2"/>
    <w:rsid w:val="002272F2"/>
    <w:rsid w:val="002A0C0D"/>
    <w:rsid w:val="002D4978"/>
    <w:rsid w:val="00597F9E"/>
    <w:rsid w:val="009E3500"/>
    <w:rsid w:val="00C44A00"/>
    <w:rsid w:val="00CC66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758</Words>
  <Characters>4321</Characters>
  <Application>Microsoft Office Word</Application>
  <DocSecurity>0</DocSecurity>
  <Lines>36</Lines>
  <Paragraphs>10</Paragraphs>
  <ScaleCrop>false</ScaleCrop>
  <Company/>
  <LinksUpToDate>false</LinksUpToDate>
  <CharactersWithSpaces>5069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周丽华</dc:creator>
  <cp:lastModifiedBy>周丽华</cp:lastModifiedBy>
  <cp:revision>2</cp:revision>
  <dcterms:created xsi:type="dcterms:W3CDTF">2025-03-12T08:35:00Z</dcterms:created>
  <dcterms:modified xsi:type="dcterms:W3CDTF">2025-03-12T08:35:00Z</dcterms:modified>
</cp:coreProperties>
</file>